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4A989" w14:textId="77777777" w:rsidR="007A0A3D" w:rsidRDefault="00A1534B" w:rsidP="008927DE">
      <w:pPr>
        <w:jc w:val="center"/>
        <w:outlineLvl w:val="0"/>
      </w:pPr>
      <w:bookmarkStart w:id="0" w:name="_GoBack"/>
      <w:bookmarkEnd w:id="0"/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8"/>
        <w:gridCol w:w="1745"/>
        <w:gridCol w:w="6869"/>
      </w:tblGrid>
      <w:tr w:rsidR="007A0A3D" w:rsidRPr="002450C4" w14:paraId="2095A934" w14:textId="77777777" w:rsidTr="00920CE8">
        <w:tc>
          <w:tcPr>
            <w:tcW w:w="480" w:type="dxa"/>
          </w:tcPr>
          <w:p w14:paraId="0758C557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7397428A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0CE0A138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BA0E06" w:rsidRPr="002450C4" w14:paraId="27782083" w14:textId="77777777" w:rsidTr="00920CE8">
        <w:tc>
          <w:tcPr>
            <w:tcW w:w="480" w:type="dxa"/>
          </w:tcPr>
          <w:p w14:paraId="2888EAC9" w14:textId="77777777" w:rsidR="00BA0E06" w:rsidRPr="002450C4" w:rsidRDefault="00BA0E06" w:rsidP="00BA0E06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7A3F205" w14:textId="77777777" w:rsidR="00BA0E06" w:rsidRPr="002450C4" w:rsidRDefault="00BA0E06" w:rsidP="00BA0E06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57886ADA" w14:textId="77777777" w:rsidR="00BA0E06" w:rsidRPr="00055E2D" w:rsidRDefault="00BA0E06" w:rsidP="00BA0E06">
            <w:pPr>
              <w:jc w:val="both"/>
              <w:rPr>
                <w:sz w:val="18"/>
                <w:szCs w:val="20"/>
              </w:rPr>
            </w:pPr>
            <w:r w:rsidRPr="00055E2D">
              <w:rPr>
                <w:sz w:val="18"/>
                <w:szCs w:val="20"/>
              </w:rPr>
              <w:t>SYSTEM REJESTRACJI BRONI (SRB)</w:t>
            </w:r>
          </w:p>
        </w:tc>
      </w:tr>
      <w:tr w:rsidR="00BA0E06" w:rsidRPr="002450C4" w14:paraId="2F64B581" w14:textId="77777777" w:rsidTr="00920CE8">
        <w:trPr>
          <w:trHeight w:val="265"/>
        </w:trPr>
        <w:tc>
          <w:tcPr>
            <w:tcW w:w="480" w:type="dxa"/>
          </w:tcPr>
          <w:p w14:paraId="468409F8" w14:textId="77777777" w:rsidR="00BA0E06" w:rsidRPr="002450C4" w:rsidRDefault="00BA0E06" w:rsidP="00BA0E06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27F5AC4" w14:textId="77777777" w:rsidR="00BA0E06" w:rsidRPr="002450C4" w:rsidRDefault="00BA0E06" w:rsidP="00BA0E06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7AC9EBB7" w14:textId="77777777" w:rsidR="00BA0E06" w:rsidRPr="00055E2D" w:rsidRDefault="00BA0E06" w:rsidP="00BA0E06">
            <w:pPr>
              <w:jc w:val="both"/>
              <w:rPr>
                <w:sz w:val="18"/>
                <w:szCs w:val="20"/>
              </w:rPr>
            </w:pPr>
            <w:r w:rsidRPr="00E137D8">
              <w:rPr>
                <w:sz w:val="18"/>
                <w:szCs w:val="20"/>
              </w:rPr>
              <w:t>MINISTERSTWO SPRAW WEWNĘTRZNYCH I ADMINISTRACJI</w:t>
            </w:r>
          </w:p>
        </w:tc>
      </w:tr>
      <w:tr w:rsidR="00BA0E06" w:rsidRPr="002450C4" w14:paraId="6E454C8C" w14:textId="77777777" w:rsidTr="00920CE8">
        <w:tc>
          <w:tcPr>
            <w:tcW w:w="480" w:type="dxa"/>
          </w:tcPr>
          <w:p w14:paraId="4593F09A" w14:textId="77777777" w:rsidR="00BA0E06" w:rsidRPr="002450C4" w:rsidRDefault="00BA0E06" w:rsidP="00BA0E06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7821C82" w14:textId="77777777" w:rsidR="00BA0E06" w:rsidRPr="002450C4" w:rsidRDefault="00BA0E06" w:rsidP="00BA0E06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358C9BE4" w14:textId="77777777" w:rsidR="00BA0E06" w:rsidRPr="00055E2D" w:rsidRDefault="00BA0E06" w:rsidP="00BA0E0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BRAK</w:t>
            </w:r>
          </w:p>
        </w:tc>
      </w:tr>
      <w:tr w:rsidR="00BA0E06" w:rsidRPr="002450C4" w14:paraId="30EF9652" w14:textId="77777777" w:rsidTr="00920CE8">
        <w:tc>
          <w:tcPr>
            <w:tcW w:w="480" w:type="dxa"/>
          </w:tcPr>
          <w:p w14:paraId="73968513" w14:textId="77777777" w:rsidR="00BA0E06" w:rsidRPr="002450C4" w:rsidRDefault="00BA0E06" w:rsidP="00BA0E06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07C3198" w14:textId="77777777" w:rsidR="00BA0E06" w:rsidRDefault="00BA0E06" w:rsidP="00BA0E0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6787929F" w14:textId="77777777" w:rsidR="00BA0E06" w:rsidRDefault="00BA0E06" w:rsidP="00BA0E06">
            <w:pPr>
              <w:pStyle w:val="Akapitzlist"/>
              <w:numPr>
                <w:ilvl w:val="0"/>
                <w:numId w:val="7"/>
              </w:numPr>
              <w:jc w:val="both"/>
              <w:rPr>
                <w:sz w:val="18"/>
                <w:szCs w:val="20"/>
              </w:rPr>
            </w:pPr>
            <w:r w:rsidRPr="00832247">
              <w:rPr>
                <w:b/>
                <w:sz w:val="18"/>
                <w:szCs w:val="20"/>
              </w:rPr>
              <w:t>Pierwotny planowany koszt realizacji projektu</w:t>
            </w:r>
            <w:r>
              <w:rPr>
                <w:sz w:val="18"/>
                <w:szCs w:val="20"/>
              </w:rPr>
              <w:t xml:space="preserve"> (zgodnie z opisem założeń projektu informatycznego)</w:t>
            </w:r>
            <w:r w:rsidRPr="00832247">
              <w:rPr>
                <w:sz w:val="18"/>
                <w:szCs w:val="20"/>
              </w:rPr>
              <w:t>: 10 842 446,00</w:t>
            </w:r>
            <w:r>
              <w:rPr>
                <w:sz w:val="18"/>
                <w:szCs w:val="20"/>
              </w:rPr>
              <w:t xml:space="preserve"> zł</w:t>
            </w:r>
          </w:p>
          <w:p w14:paraId="5710C815" w14:textId="77777777" w:rsidR="00BA0E06" w:rsidRDefault="00BA0E06" w:rsidP="00BA0E06">
            <w:pPr>
              <w:pStyle w:val="Akapitzlist"/>
              <w:numPr>
                <w:ilvl w:val="0"/>
                <w:numId w:val="7"/>
              </w:numPr>
              <w:jc w:val="both"/>
              <w:rPr>
                <w:sz w:val="18"/>
                <w:szCs w:val="20"/>
              </w:rPr>
            </w:pPr>
            <w:r w:rsidRPr="00832247">
              <w:rPr>
                <w:b/>
                <w:sz w:val="18"/>
                <w:szCs w:val="20"/>
              </w:rPr>
              <w:t>Ostatni planowany koszt realizacji projektu</w:t>
            </w:r>
            <w:r>
              <w:rPr>
                <w:sz w:val="18"/>
                <w:szCs w:val="20"/>
              </w:rPr>
              <w:t xml:space="preserve"> (zgodnie z porozumieniem o dofinansowanie): </w:t>
            </w:r>
            <w:r w:rsidRPr="00832247">
              <w:rPr>
                <w:sz w:val="18"/>
                <w:szCs w:val="20"/>
              </w:rPr>
              <w:t>10 842 446,00</w:t>
            </w:r>
            <w:r>
              <w:rPr>
                <w:sz w:val="18"/>
                <w:szCs w:val="20"/>
              </w:rPr>
              <w:t xml:space="preserve"> zł</w:t>
            </w:r>
          </w:p>
          <w:p w14:paraId="39D8C42B" w14:textId="77777777" w:rsidR="00BA0E06" w:rsidRPr="005F59D1" w:rsidRDefault="00BA0E06" w:rsidP="00BA0E06">
            <w:pPr>
              <w:pStyle w:val="Akapitzlist"/>
              <w:numPr>
                <w:ilvl w:val="0"/>
                <w:numId w:val="7"/>
              </w:numPr>
              <w:jc w:val="both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Faktyczny koszt projektu: </w:t>
            </w:r>
            <w:r w:rsidRPr="005F59D1">
              <w:rPr>
                <w:sz w:val="18"/>
                <w:szCs w:val="20"/>
              </w:rPr>
              <w:t>9 808 168,65 zł</w:t>
            </w:r>
          </w:p>
          <w:p w14:paraId="4BEA66BC" w14:textId="77777777" w:rsidR="00BA0E06" w:rsidRDefault="00BA0E06" w:rsidP="00BA0E06">
            <w:pPr>
              <w:pStyle w:val="Akapitzlist"/>
              <w:numPr>
                <w:ilvl w:val="0"/>
                <w:numId w:val="7"/>
              </w:numPr>
              <w:jc w:val="both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Zakontraktowana wartość dofinansowania: </w:t>
            </w:r>
            <w:r w:rsidRPr="00832247">
              <w:rPr>
                <w:sz w:val="18"/>
                <w:szCs w:val="20"/>
              </w:rPr>
              <w:t>10 842 446,00</w:t>
            </w:r>
            <w:r>
              <w:rPr>
                <w:sz w:val="18"/>
                <w:szCs w:val="20"/>
              </w:rPr>
              <w:t xml:space="preserve"> zł</w:t>
            </w:r>
          </w:p>
          <w:p w14:paraId="7A740E37" w14:textId="77777777" w:rsidR="00BA0E06" w:rsidRPr="005F59D1" w:rsidRDefault="00BA0E06" w:rsidP="00BA0E06">
            <w:pPr>
              <w:pStyle w:val="Akapitzlist"/>
              <w:numPr>
                <w:ilvl w:val="0"/>
                <w:numId w:val="7"/>
              </w:numPr>
              <w:jc w:val="both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Wartość środków wydatkowanych: </w:t>
            </w:r>
            <w:r w:rsidRPr="005F59D1">
              <w:rPr>
                <w:sz w:val="18"/>
                <w:szCs w:val="20"/>
              </w:rPr>
              <w:t>9 808 168,65 zł</w:t>
            </w:r>
          </w:p>
          <w:p w14:paraId="51523E9A" w14:textId="77777777" w:rsidR="00BA0E06" w:rsidRDefault="00BA0E06" w:rsidP="00BA0E06">
            <w:pPr>
              <w:pStyle w:val="Akapitzlist"/>
              <w:numPr>
                <w:ilvl w:val="0"/>
                <w:numId w:val="7"/>
              </w:numPr>
              <w:jc w:val="both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Poziom certyfikacji w odniesieniu do zakontraktowanej wartości dofinansowania: </w:t>
            </w:r>
            <w:r>
              <w:rPr>
                <w:sz w:val="18"/>
                <w:szCs w:val="20"/>
              </w:rPr>
              <w:t>90,46%</w:t>
            </w:r>
          </w:p>
          <w:p w14:paraId="5B388611" w14:textId="77777777" w:rsidR="00BA0E06" w:rsidRDefault="00BA0E06" w:rsidP="00BA0E06">
            <w:pPr>
              <w:jc w:val="both"/>
              <w:rPr>
                <w:sz w:val="18"/>
                <w:szCs w:val="20"/>
              </w:rPr>
            </w:pPr>
          </w:p>
          <w:p w14:paraId="227C1823" w14:textId="77777777" w:rsidR="00BA0E06" w:rsidRPr="00D84C67" w:rsidRDefault="00BA0E06" w:rsidP="00BA0E06">
            <w:pPr>
              <w:jc w:val="both"/>
              <w:rPr>
                <w:b/>
                <w:sz w:val="18"/>
                <w:szCs w:val="20"/>
              </w:rPr>
            </w:pPr>
            <w:r w:rsidRPr="00D84C67">
              <w:rPr>
                <w:b/>
                <w:sz w:val="18"/>
                <w:szCs w:val="20"/>
              </w:rPr>
              <w:t xml:space="preserve">Raport nie obejmuje </w:t>
            </w:r>
            <w:r>
              <w:rPr>
                <w:b/>
                <w:sz w:val="18"/>
                <w:szCs w:val="20"/>
              </w:rPr>
              <w:t xml:space="preserve">końcowego wniosku o płatność, który zostanie złożony do Instytucji Pośredniczącej później niż termin wskazany w </w:t>
            </w:r>
            <w:r w:rsidRPr="00D84C67">
              <w:rPr>
                <w:b/>
                <w:sz w:val="18"/>
                <w:szCs w:val="20"/>
              </w:rPr>
              <w:t>§ 8.</w:t>
            </w:r>
            <w:r>
              <w:rPr>
                <w:b/>
                <w:sz w:val="18"/>
                <w:szCs w:val="20"/>
              </w:rPr>
              <w:t xml:space="preserve"> ust. 3 Zarządzenia nr 48 </w:t>
            </w:r>
            <w:r w:rsidRPr="00D84C67">
              <w:rPr>
                <w:b/>
                <w:sz w:val="18"/>
                <w:szCs w:val="20"/>
              </w:rPr>
              <w:t>Prezesa Rady Ministrów</w:t>
            </w:r>
            <w:r>
              <w:rPr>
                <w:b/>
                <w:sz w:val="18"/>
                <w:szCs w:val="20"/>
              </w:rPr>
              <w:t xml:space="preserve"> z dnia 12 kwietnia 2016 r. </w:t>
            </w:r>
            <w:r w:rsidRPr="00D84C67">
              <w:rPr>
                <w:b/>
                <w:i/>
                <w:sz w:val="18"/>
                <w:szCs w:val="20"/>
              </w:rPr>
              <w:t>w sprawie Komitetu Rady Ministrów do spraw Cyfryzacji</w:t>
            </w:r>
            <w:r>
              <w:rPr>
                <w:b/>
                <w:i/>
                <w:sz w:val="18"/>
                <w:szCs w:val="20"/>
              </w:rPr>
              <w:t>.</w:t>
            </w:r>
          </w:p>
          <w:p w14:paraId="0DB6C804" w14:textId="77777777" w:rsidR="00BA0E06" w:rsidRDefault="00BA0E06" w:rsidP="00BA0E06">
            <w:pPr>
              <w:jc w:val="both"/>
              <w:rPr>
                <w:sz w:val="18"/>
                <w:szCs w:val="20"/>
              </w:rPr>
            </w:pPr>
          </w:p>
          <w:p w14:paraId="3823F800" w14:textId="77777777" w:rsidR="00BA0E06" w:rsidRPr="00D84C67" w:rsidRDefault="00BA0E06" w:rsidP="00BA0E06">
            <w:pPr>
              <w:pStyle w:val="Akapitzlist"/>
              <w:numPr>
                <w:ilvl w:val="0"/>
                <w:numId w:val="7"/>
              </w:numPr>
              <w:jc w:val="both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O</w:t>
            </w:r>
            <w:r w:rsidRPr="00D84C67">
              <w:rPr>
                <w:b/>
                <w:sz w:val="18"/>
                <w:szCs w:val="20"/>
              </w:rPr>
              <w:t xml:space="preserve">szczędności </w:t>
            </w:r>
            <w:r w:rsidRPr="00D84C67">
              <w:rPr>
                <w:sz w:val="18"/>
                <w:szCs w:val="20"/>
              </w:rPr>
              <w:t xml:space="preserve">w wysokości </w:t>
            </w:r>
            <w:r>
              <w:rPr>
                <w:b/>
                <w:sz w:val="18"/>
                <w:szCs w:val="20"/>
              </w:rPr>
              <w:t>1 034 277,35</w:t>
            </w:r>
            <w:r w:rsidRPr="00D84C67">
              <w:rPr>
                <w:b/>
                <w:sz w:val="18"/>
                <w:szCs w:val="20"/>
              </w:rPr>
              <w:t xml:space="preserve"> zł</w:t>
            </w:r>
            <w:r w:rsidRPr="00D84C67">
              <w:rPr>
                <w:sz w:val="18"/>
                <w:szCs w:val="20"/>
              </w:rPr>
              <w:t xml:space="preserve"> zostały wygenerowane w poniższych zadaniach:</w:t>
            </w:r>
          </w:p>
          <w:p w14:paraId="56EDFAD4" w14:textId="77777777" w:rsidR="00BA0E06" w:rsidRDefault="00BA0E06" w:rsidP="00BA0E06">
            <w:pPr>
              <w:pStyle w:val="Akapitzlist"/>
              <w:numPr>
                <w:ilvl w:val="1"/>
                <w:numId w:val="7"/>
              </w:numPr>
              <w:jc w:val="both"/>
              <w:rPr>
                <w:b/>
                <w:sz w:val="18"/>
                <w:szCs w:val="20"/>
              </w:rPr>
            </w:pPr>
            <w:r w:rsidRPr="003673DB">
              <w:rPr>
                <w:b/>
                <w:sz w:val="18"/>
                <w:szCs w:val="20"/>
              </w:rPr>
              <w:t>Zadanie 2 Oprogramowanie</w:t>
            </w:r>
          </w:p>
          <w:p w14:paraId="02BC8743" w14:textId="77777777" w:rsidR="00BA0E06" w:rsidRPr="00B81BF7" w:rsidRDefault="00BA0E06" w:rsidP="00BA0E06">
            <w:pPr>
              <w:pStyle w:val="Akapitzlist"/>
              <w:numPr>
                <w:ilvl w:val="2"/>
                <w:numId w:val="7"/>
              </w:numPr>
              <w:jc w:val="both"/>
              <w:rPr>
                <w:b/>
                <w:sz w:val="18"/>
                <w:szCs w:val="20"/>
              </w:rPr>
            </w:pPr>
            <w:r w:rsidRPr="00B81BF7">
              <w:rPr>
                <w:b/>
                <w:sz w:val="18"/>
                <w:szCs w:val="20"/>
              </w:rPr>
              <w:t xml:space="preserve">776 946,55 zł </w:t>
            </w:r>
            <w:r w:rsidRPr="00B81BF7">
              <w:rPr>
                <w:sz w:val="18"/>
                <w:szCs w:val="20"/>
              </w:rPr>
              <w:t>– oszczędności wyniknęły z faktu, że nie wszystkie roboczogodziny w ramach głównej umowy dot. zaprojektowania, budowy i wdrożenia Systemu Rejestracji Broni (SRB)</w:t>
            </w:r>
            <w:r>
              <w:rPr>
                <w:sz w:val="18"/>
                <w:szCs w:val="20"/>
              </w:rPr>
              <w:t xml:space="preserve"> na </w:t>
            </w:r>
            <w:r w:rsidRPr="00B81BF7">
              <w:rPr>
                <w:sz w:val="18"/>
                <w:szCs w:val="20"/>
              </w:rPr>
              <w:t>Usług</w:t>
            </w:r>
            <w:r>
              <w:rPr>
                <w:sz w:val="18"/>
                <w:szCs w:val="20"/>
              </w:rPr>
              <w:t>i Rekonfiguracyjne i Developerskie</w:t>
            </w:r>
            <w:r w:rsidRPr="00B81BF7">
              <w:rPr>
                <w:sz w:val="18"/>
                <w:szCs w:val="20"/>
              </w:rPr>
              <w:t xml:space="preserve"> zostały wykorzystane. Ponadto Beneficjent zamierzał przeznaczyć większą kwotę na realizację zamówienia dot. dostawy i wdrożenia oprogramowania typu SIEM i SOAR do analizy logów i korelacji informacji o zdarzeniach bezpieczeństwa na potrzeby </w:t>
            </w:r>
            <w:r>
              <w:rPr>
                <w:sz w:val="18"/>
                <w:szCs w:val="20"/>
              </w:rPr>
              <w:t xml:space="preserve">projektu, natomiast umowa została podpisana z wykonawcą na niższą kwotę. </w:t>
            </w:r>
          </w:p>
          <w:p w14:paraId="159DCC91" w14:textId="77777777" w:rsidR="00BA0E06" w:rsidRDefault="00BA0E06" w:rsidP="00BA0E06">
            <w:pPr>
              <w:pStyle w:val="Akapitzlist"/>
              <w:numPr>
                <w:ilvl w:val="1"/>
                <w:numId w:val="7"/>
              </w:numPr>
              <w:jc w:val="both"/>
              <w:rPr>
                <w:b/>
                <w:sz w:val="18"/>
                <w:szCs w:val="20"/>
              </w:rPr>
            </w:pPr>
            <w:r w:rsidRPr="003673DB">
              <w:rPr>
                <w:b/>
                <w:sz w:val="18"/>
                <w:szCs w:val="20"/>
              </w:rPr>
              <w:t>Zadanie 4 Szkolenia</w:t>
            </w:r>
          </w:p>
          <w:p w14:paraId="61BD8522" w14:textId="77777777" w:rsidR="00BA0E06" w:rsidRDefault="00BA0E06" w:rsidP="00BA0E06">
            <w:pPr>
              <w:pStyle w:val="Akapitzlist"/>
              <w:numPr>
                <w:ilvl w:val="2"/>
                <w:numId w:val="7"/>
              </w:numPr>
              <w:jc w:val="both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4 518,34 zł </w:t>
            </w:r>
            <w:r>
              <w:rPr>
                <w:sz w:val="18"/>
                <w:szCs w:val="20"/>
              </w:rPr>
              <w:t>– oszczędność wyniknęła</w:t>
            </w:r>
            <w:r w:rsidRPr="00B60D57">
              <w:rPr>
                <w:sz w:val="18"/>
                <w:szCs w:val="20"/>
              </w:rPr>
              <w:t xml:space="preserve"> z mniejszych niż planowano kwot osiągniętych w ramach rozeznania rynku oraz mniejszą ofertą szkoleniową spowodo</w:t>
            </w:r>
            <w:r>
              <w:rPr>
                <w:sz w:val="18"/>
                <w:szCs w:val="20"/>
              </w:rPr>
              <w:t>waną pandemią COVID-19. Część z </w:t>
            </w:r>
            <w:r w:rsidRPr="00B60D57">
              <w:rPr>
                <w:sz w:val="18"/>
                <w:szCs w:val="20"/>
              </w:rPr>
              <w:t>zaplanowanych szkoleń nie odbyła się ze względu na nieskompletowanie przez organizatora szkolenia pełnej grupy uczestników szkolenia.</w:t>
            </w:r>
          </w:p>
          <w:p w14:paraId="3EA94B82" w14:textId="77777777" w:rsidR="00BA0E06" w:rsidRDefault="00BA0E06" w:rsidP="00BA0E06">
            <w:pPr>
              <w:pStyle w:val="Akapitzlist"/>
              <w:numPr>
                <w:ilvl w:val="1"/>
                <w:numId w:val="7"/>
              </w:numPr>
              <w:jc w:val="both"/>
              <w:rPr>
                <w:b/>
                <w:sz w:val="18"/>
                <w:szCs w:val="20"/>
              </w:rPr>
            </w:pPr>
            <w:r w:rsidRPr="003673DB">
              <w:rPr>
                <w:b/>
                <w:sz w:val="18"/>
                <w:szCs w:val="20"/>
              </w:rPr>
              <w:t>Zadanie 5 Działania informacyjnopromocyjne</w:t>
            </w:r>
          </w:p>
          <w:p w14:paraId="7FC2921D" w14:textId="77777777" w:rsidR="00BA0E06" w:rsidRPr="00BF1466" w:rsidRDefault="00BA0E06" w:rsidP="00BA0E06">
            <w:pPr>
              <w:pStyle w:val="Akapitzlist"/>
              <w:numPr>
                <w:ilvl w:val="2"/>
                <w:numId w:val="7"/>
              </w:numPr>
              <w:jc w:val="both"/>
              <w:rPr>
                <w:sz w:val="18"/>
                <w:szCs w:val="20"/>
              </w:rPr>
            </w:pPr>
            <w:r w:rsidRPr="00BF1466">
              <w:rPr>
                <w:b/>
                <w:sz w:val="18"/>
                <w:szCs w:val="20"/>
              </w:rPr>
              <w:t xml:space="preserve">179 286,25 zł </w:t>
            </w:r>
            <w:r w:rsidRPr="00BF1466">
              <w:rPr>
                <w:sz w:val="18"/>
                <w:szCs w:val="20"/>
              </w:rPr>
              <w:t>– oszczędności wynikają z faktu, że Beneficjent realizował zadania niezbędne do promocji projektu własnymi siłami lub na podstawie zawartych umów z wykonawcami w organizacji. W ramach działań informacyjno-promocyjnych zostały zakupione jedynie tablice informacyjne oraz naklejki. Pozostałe działania były bezkosztowe (m.in. oznaczanie dokumentów, umieszczenie</w:t>
            </w:r>
            <w:r>
              <w:rPr>
                <w:sz w:val="18"/>
                <w:szCs w:val="20"/>
              </w:rPr>
              <w:t xml:space="preserve"> </w:t>
            </w:r>
            <w:r w:rsidRPr="00BF1466">
              <w:rPr>
                <w:sz w:val="18"/>
                <w:szCs w:val="20"/>
              </w:rPr>
              <w:t>opisu projektu na stronie www</w:t>
            </w:r>
            <w:r>
              <w:rPr>
                <w:sz w:val="18"/>
                <w:szCs w:val="20"/>
              </w:rPr>
              <w:t xml:space="preserve">, drukowanie i dystrybucja plakatów). </w:t>
            </w:r>
          </w:p>
          <w:p w14:paraId="666C6535" w14:textId="77777777" w:rsidR="00BA0E06" w:rsidRDefault="00BA0E06" w:rsidP="00BA0E06">
            <w:pPr>
              <w:pStyle w:val="Akapitzlist"/>
              <w:numPr>
                <w:ilvl w:val="1"/>
                <w:numId w:val="7"/>
              </w:numPr>
              <w:jc w:val="both"/>
              <w:rPr>
                <w:b/>
                <w:sz w:val="18"/>
                <w:szCs w:val="20"/>
              </w:rPr>
            </w:pPr>
            <w:r w:rsidRPr="003673DB">
              <w:rPr>
                <w:b/>
                <w:sz w:val="18"/>
                <w:szCs w:val="20"/>
              </w:rPr>
              <w:t>Zadanie 6 Koszty osobowe</w:t>
            </w:r>
          </w:p>
          <w:p w14:paraId="67739A10" w14:textId="77777777" w:rsidR="00BA0E06" w:rsidRPr="003673DB" w:rsidRDefault="00BA0E06" w:rsidP="00BA0E06">
            <w:pPr>
              <w:pStyle w:val="Akapitzlist"/>
              <w:numPr>
                <w:ilvl w:val="2"/>
                <w:numId w:val="7"/>
              </w:numPr>
              <w:jc w:val="both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27 434,86 zł – </w:t>
            </w:r>
            <w:r w:rsidRPr="00076B77">
              <w:rPr>
                <w:rFonts w:cstheme="minorHAnsi"/>
                <w:sz w:val="18"/>
                <w:szCs w:val="18"/>
              </w:rPr>
              <w:t xml:space="preserve">oszczędność wyniknęła z wakatów </w:t>
            </w:r>
            <w:r>
              <w:rPr>
                <w:rFonts w:cstheme="minorHAnsi"/>
                <w:sz w:val="18"/>
                <w:szCs w:val="18"/>
              </w:rPr>
              <w:t>–</w:t>
            </w:r>
            <w:r w:rsidRPr="00076B7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nie została zaangażowana całość</w:t>
            </w:r>
            <w:r w:rsidRPr="00076B77">
              <w:rPr>
                <w:rFonts w:cstheme="minorHAnsi"/>
                <w:sz w:val="18"/>
                <w:szCs w:val="18"/>
              </w:rPr>
              <w:t xml:space="preserve"> środków na wynagrodzenia pracowników merytorycznych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8EA42A9" w14:textId="77777777" w:rsidR="00BA0E06" w:rsidRDefault="00BA0E06" w:rsidP="00BA0E06">
            <w:pPr>
              <w:pStyle w:val="Akapitzlist"/>
              <w:numPr>
                <w:ilvl w:val="1"/>
                <w:numId w:val="7"/>
              </w:numPr>
              <w:jc w:val="both"/>
              <w:rPr>
                <w:b/>
                <w:sz w:val="18"/>
                <w:szCs w:val="20"/>
              </w:rPr>
            </w:pPr>
            <w:r w:rsidRPr="003673DB">
              <w:rPr>
                <w:b/>
                <w:sz w:val="18"/>
                <w:szCs w:val="20"/>
              </w:rPr>
              <w:t>Zadanie 7 Usługi zewnętrzne</w:t>
            </w:r>
          </w:p>
          <w:p w14:paraId="2366B92D" w14:textId="5C478A8D" w:rsidR="00BA0E06" w:rsidRPr="00C55F37" w:rsidRDefault="00BA0E06" w:rsidP="00C55F37">
            <w:pPr>
              <w:pStyle w:val="Akapitzlist"/>
              <w:numPr>
                <w:ilvl w:val="2"/>
                <w:numId w:val="7"/>
              </w:numPr>
              <w:jc w:val="both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12 054,09 zł </w:t>
            </w:r>
            <w:r>
              <w:rPr>
                <w:sz w:val="18"/>
                <w:szCs w:val="20"/>
              </w:rPr>
              <w:t>– w ramach zadania Beneficjent udzielił zamówienia publicznego na t</w:t>
            </w:r>
            <w:r w:rsidRPr="00BA75DE">
              <w:rPr>
                <w:sz w:val="18"/>
                <w:szCs w:val="20"/>
              </w:rPr>
              <w:t xml:space="preserve">esty bezpieczeństwa aplikacji (klienckiej i serwerowej) oraz audyt kodu </w:t>
            </w:r>
            <w:r>
              <w:rPr>
                <w:sz w:val="18"/>
                <w:szCs w:val="20"/>
              </w:rPr>
              <w:t xml:space="preserve">źródłowego na potrzeby systemu. W związku z podpisaniem umowy </w:t>
            </w:r>
            <w:r w:rsidR="00C55F37">
              <w:rPr>
                <w:sz w:val="18"/>
                <w:szCs w:val="20"/>
              </w:rPr>
              <w:t xml:space="preserve">na niższą kwotę niż Beneficjent </w:t>
            </w:r>
            <w:r w:rsidRPr="00C55F37">
              <w:rPr>
                <w:sz w:val="18"/>
                <w:szCs w:val="20"/>
              </w:rPr>
              <w:t>zamierzał przeznaczyć</w:t>
            </w:r>
            <w:r w:rsidR="00C55F37">
              <w:rPr>
                <w:sz w:val="18"/>
                <w:szCs w:val="20"/>
              </w:rPr>
              <w:t xml:space="preserve">, </w:t>
            </w:r>
            <w:r w:rsidRPr="00C55F37">
              <w:rPr>
                <w:sz w:val="18"/>
                <w:szCs w:val="20"/>
              </w:rPr>
              <w:t>wystąpiły oszczędności.</w:t>
            </w:r>
          </w:p>
          <w:p w14:paraId="36DAC9E4" w14:textId="77777777" w:rsidR="00BA0E06" w:rsidRDefault="00BA0E06" w:rsidP="00BA0E06">
            <w:pPr>
              <w:pStyle w:val="Akapitzlist"/>
              <w:numPr>
                <w:ilvl w:val="1"/>
                <w:numId w:val="7"/>
              </w:numPr>
              <w:jc w:val="both"/>
              <w:rPr>
                <w:b/>
                <w:sz w:val="18"/>
                <w:szCs w:val="20"/>
              </w:rPr>
            </w:pPr>
            <w:r w:rsidRPr="003673DB">
              <w:rPr>
                <w:b/>
                <w:sz w:val="18"/>
                <w:szCs w:val="20"/>
              </w:rPr>
              <w:t>Koszty pośrednie</w:t>
            </w:r>
          </w:p>
          <w:p w14:paraId="028001CE" w14:textId="77777777" w:rsidR="00BA0E06" w:rsidRDefault="00BA0E06" w:rsidP="00BA0E06">
            <w:pPr>
              <w:pStyle w:val="Akapitzlist"/>
              <w:numPr>
                <w:ilvl w:val="2"/>
                <w:numId w:val="7"/>
              </w:numPr>
              <w:jc w:val="both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lastRenderedPageBreak/>
              <w:t xml:space="preserve">34 037,26 zł </w:t>
            </w:r>
            <w:r w:rsidRPr="00797B32">
              <w:rPr>
                <w:sz w:val="18"/>
                <w:szCs w:val="20"/>
              </w:rPr>
              <w:t>– oszczędność wyniknęła</w:t>
            </w:r>
            <w:r>
              <w:rPr>
                <w:sz w:val="18"/>
                <w:szCs w:val="20"/>
              </w:rPr>
              <w:t xml:space="preserve"> z </w:t>
            </w:r>
            <w:r w:rsidRPr="00797B32">
              <w:rPr>
                <w:sz w:val="18"/>
                <w:szCs w:val="20"/>
              </w:rPr>
              <w:t>niezaangażowan</w:t>
            </w:r>
            <w:r>
              <w:rPr>
                <w:sz w:val="18"/>
                <w:szCs w:val="20"/>
              </w:rPr>
              <w:t>i</w:t>
            </w:r>
            <w:r w:rsidRPr="00797B32">
              <w:rPr>
                <w:sz w:val="18"/>
                <w:szCs w:val="20"/>
              </w:rPr>
              <w:t xml:space="preserve">a całości środków na wynagrodzenia pracowników wykonujących czynności niezwiązane bezpośrednio z głównymi celami i produktami projektu. </w:t>
            </w:r>
          </w:p>
          <w:p w14:paraId="03D1E460" w14:textId="77777777" w:rsidR="00BA0E06" w:rsidRPr="00277FF7" w:rsidRDefault="00BA0E06" w:rsidP="00BA0E06">
            <w:pPr>
              <w:pStyle w:val="Akapitzlist"/>
              <w:ind w:left="2160"/>
              <w:jc w:val="both"/>
              <w:rPr>
                <w:sz w:val="18"/>
                <w:szCs w:val="20"/>
              </w:rPr>
            </w:pPr>
          </w:p>
          <w:p w14:paraId="2632F49F" w14:textId="77777777" w:rsidR="00BA0E06" w:rsidRPr="00277FF7" w:rsidRDefault="00BA0E06" w:rsidP="00BA0E06">
            <w:pPr>
              <w:jc w:val="both"/>
              <w:rPr>
                <w:sz w:val="18"/>
                <w:szCs w:val="20"/>
              </w:rPr>
            </w:pPr>
            <w:r w:rsidRPr="00277FF7">
              <w:rPr>
                <w:b/>
                <w:sz w:val="18"/>
                <w:szCs w:val="20"/>
              </w:rPr>
              <w:t xml:space="preserve">Wartość korekt finansowych nałożonych na Wykonawców: </w:t>
            </w:r>
            <w:r w:rsidRPr="00277FF7">
              <w:rPr>
                <w:sz w:val="18"/>
                <w:szCs w:val="20"/>
              </w:rPr>
              <w:t>nie dotyczy</w:t>
            </w:r>
          </w:p>
          <w:p w14:paraId="0BDF35A6" w14:textId="77777777" w:rsidR="00BA0E06" w:rsidRPr="00277FF7" w:rsidRDefault="00BA0E06" w:rsidP="00BA0E06">
            <w:pPr>
              <w:jc w:val="both"/>
              <w:rPr>
                <w:b/>
                <w:sz w:val="18"/>
                <w:szCs w:val="20"/>
              </w:rPr>
            </w:pPr>
          </w:p>
          <w:p w14:paraId="0D19C6E2" w14:textId="77777777" w:rsidR="00BA0E06" w:rsidRPr="00296C77" w:rsidRDefault="00BA0E06" w:rsidP="00BA0E06">
            <w:pPr>
              <w:jc w:val="both"/>
              <w:rPr>
                <w:b/>
                <w:sz w:val="18"/>
                <w:szCs w:val="20"/>
              </w:rPr>
            </w:pPr>
            <w:r w:rsidRPr="00277FF7">
              <w:rPr>
                <w:b/>
                <w:sz w:val="18"/>
                <w:szCs w:val="20"/>
              </w:rPr>
              <w:t xml:space="preserve">Wartość korekt finansowych nałożonych na Beneficjenta: </w:t>
            </w:r>
            <w:r w:rsidRPr="00277FF7">
              <w:rPr>
                <w:sz w:val="18"/>
                <w:szCs w:val="20"/>
              </w:rPr>
              <w:t>nie dotyczy</w:t>
            </w:r>
          </w:p>
        </w:tc>
      </w:tr>
      <w:tr w:rsidR="007A0A3D" w:rsidRPr="002450C4" w14:paraId="2B315297" w14:textId="77777777" w:rsidTr="00920CE8">
        <w:tc>
          <w:tcPr>
            <w:tcW w:w="480" w:type="dxa"/>
          </w:tcPr>
          <w:p w14:paraId="72668B2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2F685E4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267B6F25" w14:textId="77777777" w:rsidR="00BA0E06" w:rsidRPr="00FC0DBD" w:rsidRDefault="00BA0E06" w:rsidP="00BA0E06">
            <w:pPr>
              <w:jc w:val="both"/>
              <w:rPr>
                <w:rFonts w:cstheme="minorHAnsi"/>
                <w:sz w:val="18"/>
                <w:szCs w:val="20"/>
              </w:rPr>
            </w:pPr>
            <w:r w:rsidRPr="00FC0DBD">
              <w:rPr>
                <w:rFonts w:cstheme="minorHAnsi"/>
                <w:sz w:val="18"/>
                <w:szCs w:val="20"/>
              </w:rPr>
              <w:t>Pierwotna planowana data rozpoczęcia realizacji projektu: 02.01.2020 r.</w:t>
            </w:r>
          </w:p>
          <w:p w14:paraId="6863A6D2" w14:textId="77777777" w:rsidR="00BA0E06" w:rsidRPr="00FC0DBD" w:rsidRDefault="00BA0E06" w:rsidP="00BA0E06">
            <w:pPr>
              <w:jc w:val="both"/>
              <w:rPr>
                <w:rFonts w:cstheme="minorHAnsi"/>
                <w:sz w:val="18"/>
                <w:szCs w:val="20"/>
              </w:rPr>
            </w:pPr>
            <w:r w:rsidRPr="00FC0DBD">
              <w:rPr>
                <w:rFonts w:cstheme="minorHAnsi"/>
                <w:sz w:val="18"/>
                <w:szCs w:val="20"/>
              </w:rPr>
              <w:t>Ostatnia planowana data rozpoczęcia realizacji projektu: 02.01.2020 r.</w:t>
            </w:r>
          </w:p>
          <w:p w14:paraId="5203B1F6" w14:textId="77777777" w:rsidR="00BA0E06" w:rsidRPr="00FC0DBD" w:rsidRDefault="00BA0E06" w:rsidP="00BA0E06">
            <w:pPr>
              <w:jc w:val="both"/>
              <w:rPr>
                <w:rFonts w:cstheme="minorHAnsi"/>
                <w:sz w:val="18"/>
                <w:szCs w:val="20"/>
              </w:rPr>
            </w:pPr>
            <w:r w:rsidRPr="00FC0DBD">
              <w:rPr>
                <w:rFonts w:cstheme="minorHAnsi"/>
                <w:b/>
                <w:bCs/>
                <w:sz w:val="18"/>
                <w:szCs w:val="18"/>
              </w:rPr>
              <w:t xml:space="preserve">Faktyczna data rozpoczęcia realizacji projektu: </w:t>
            </w:r>
            <w:r w:rsidRPr="00FC0DBD">
              <w:rPr>
                <w:rFonts w:cstheme="minorHAnsi"/>
                <w:b/>
                <w:sz w:val="18"/>
                <w:szCs w:val="20"/>
              </w:rPr>
              <w:t>02.01.2020 r.</w:t>
            </w:r>
          </w:p>
          <w:p w14:paraId="72CF04E1" w14:textId="77777777" w:rsidR="00BA0E06" w:rsidRPr="00FC0DBD" w:rsidRDefault="00BA0E06" w:rsidP="00BA0E06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C0DBD">
              <w:rPr>
                <w:rFonts w:asciiTheme="minorHAnsi" w:hAnsiTheme="minorHAnsi" w:cstheme="minorHAnsi"/>
                <w:sz w:val="18"/>
                <w:szCs w:val="18"/>
              </w:rPr>
              <w:t>Pierwotna planowana data zakończenia realizacji projektu: 31.12.2022 r.</w:t>
            </w:r>
          </w:p>
          <w:p w14:paraId="0AFB15C4" w14:textId="77777777" w:rsidR="00BA0E06" w:rsidRPr="00FC0DBD" w:rsidRDefault="00BA0E06" w:rsidP="00BA0E06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C0DBD">
              <w:rPr>
                <w:rFonts w:asciiTheme="minorHAnsi" w:hAnsiTheme="minorHAnsi" w:cstheme="minorHAnsi"/>
                <w:sz w:val="18"/>
                <w:szCs w:val="18"/>
              </w:rPr>
              <w:t xml:space="preserve">Ostatnia planowana data zakończenia realizacji projektu: 31.03.2023 r. </w:t>
            </w:r>
          </w:p>
          <w:p w14:paraId="5D7EB494" w14:textId="77777777" w:rsidR="00BA0E06" w:rsidRPr="00FC0DBD" w:rsidRDefault="00BA0E06" w:rsidP="00BA0E06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C0D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Faktyczna data zakończenia realizacji projektu: 31.03.2023 r. </w:t>
            </w:r>
          </w:p>
          <w:p w14:paraId="60E26A54" w14:textId="77777777" w:rsidR="00BA0E06" w:rsidRPr="00FC0DBD" w:rsidRDefault="00BA0E06" w:rsidP="00BA0E06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9160D2D" w14:textId="77777777" w:rsidR="00BA0E06" w:rsidRPr="00FC0DBD" w:rsidRDefault="00BA0E06" w:rsidP="00BA0E06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C0D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Przyczyną zmiany terminu zakończenia projektu w stosunku do pierwotnego planu było wejście w życie ustawy z dnia 3 kwietnia 2020 r. </w:t>
            </w:r>
            <w:r w:rsidRPr="00FC0DBD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o szczególnych rozwiązaniach wspierających realizację programów operacyjnych</w:t>
            </w:r>
            <w:r w:rsidRPr="00FC0D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 na podstawie której Beneficjent zawarł z Centrum Projektów Polska Cyfrowa Aneks nr 1 z dnia 23 kwietnia 2021 r.</w:t>
            </w:r>
          </w:p>
          <w:p w14:paraId="58557C38" w14:textId="77777777" w:rsidR="00B16532" w:rsidRPr="00FC0DBD" w:rsidRDefault="00B16532" w:rsidP="00BA0E06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28B466F" w14:textId="678B5833" w:rsidR="00B16532" w:rsidRPr="00FC0DBD" w:rsidRDefault="00B16532" w:rsidP="00BA0E06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C0D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Status realizacji zadań na zakończenie projektu:</w:t>
            </w:r>
          </w:p>
          <w:p w14:paraId="67C38546" w14:textId="52F12C9A" w:rsidR="00B16532" w:rsidRPr="00FC0DBD" w:rsidRDefault="00B16532" w:rsidP="00B16532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18"/>
              </w:rPr>
              <w:t xml:space="preserve">Zadanie 1 Infrastruktura </w:t>
            </w:r>
            <w:r w:rsidRPr="00FC0DBD">
              <w:rPr>
                <w:rFonts w:cstheme="minorHAnsi"/>
                <w:color w:val="000000"/>
                <w:sz w:val="18"/>
                <w:szCs w:val="18"/>
              </w:rPr>
              <w:t xml:space="preserve">– </w:t>
            </w:r>
            <w:r w:rsidRPr="00FC0DBD">
              <w:rPr>
                <w:rFonts w:cstheme="minorHAnsi"/>
                <w:bCs/>
                <w:color w:val="000000"/>
                <w:sz w:val="18"/>
                <w:szCs w:val="18"/>
              </w:rPr>
              <w:t>zrealizowane w planowanym terminie.</w:t>
            </w:r>
          </w:p>
          <w:p w14:paraId="463D434E" w14:textId="374BE00D" w:rsidR="00B16532" w:rsidRPr="00FC0DBD" w:rsidRDefault="00B16532" w:rsidP="00B16532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20"/>
              </w:rPr>
              <w:t xml:space="preserve">Zadanie 2 Oprogramowanie </w:t>
            </w:r>
            <w:r w:rsidRPr="00FC0DBD">
              <w:rPr>
                <w:rFonts w:cstheme="minorHAnsi"/>
                <w:color w:val="000000"/>
                <w:sz w:val="18"/>
                <w:szCs w:val="18"/>
              </w:rPr>
              <w:t xml:space="preserve">– </w:t>
            </w:r>
            <w:r w:rsidRPr="00FC0DBD">
              <w:rPr>
                <w:rFonts w:cstheme="minorHAnsi"/>
                <w:bCs/>
                <w:color w:val="000000"/>
                <w:sz w:val="18"/>
                <w:szCs w:val="18"/>
              </w:rPr>
              <w:t>zrealizowane w planowanym terminie.</w:t>
            </w:r>
          </w:p>
          <w:p w14:paraId="11A27449" w14:textId="5F2AF01E" w:rsidR="00B16532" w:rsidRPr="00FC0DBD" w:rsidRDefault="00B16532" w:rsidP="00B16532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20"/>
              </w:rPr>
            </w:pPr>
            <w:r w:rsidRPr="00FC0DBD">
              <w:rPr>
                <w:rFonts w:cstheme="minorHAnsi"/>
                <w:b/>
                <w:sz w:val="18"/>
                <w:szCs w:val="20"/>
              </w:rPr>
              <w:t xml:space="preserve">Zadanie 3 UX i grafika – </w:t>
            </w:r>
            <w:r w:rsidRPr="00FC0DBD">
              <w:rPr>
                <w:rFonts w:cstheme="minorHAnsi"/>
                <w:sz w:val="18"/>
                <w:szCs w:val="20"/>
              </w:rPr>
              <w:t xml:space="preserve">zgodnie z zapisami Aneksu nr 1 do Porozumienia nr POPC.02.01.00-0-0113/19-00 o dofinansowanie projektu z dnia 23 kwietnia 2021 r. zadanie nie </w:t>
            </w:r>
            <w:r w:rsidR="005646E0">
              <w:rPr>
                <w:rFonts w:cstheme="minorHAnsi"/>
                <w:sz w:val="18"/>
                <w:szCs w:val="20"/>
              </w:rPr>
              <w:t>było</w:t>
            </w:r>
            <w:r w:rsidRPr="00FC0DBD">
              <w:rPr>
                <w:rFonts w:cstheme="minorHAnsi"/>
                <w:sz w:val="18"/>
                <w:szCs w:val="20"/>
              </w:rPr>
              <w:t xml:space="preserve"> realizowane.</w:t>
            </w:r>
          </w:p>
          <w:p w14:paraId="7CB42535" w14:textId="62428EFB" w:rsidR="00B16532" w:rsidRPr="00FC0DBD" w:rsidRDefault="00B16532" w:rsidP="00B16532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20"/>
              </w:rPr>
              <w:t xml:space="preserve">Zadanie 4 Szkolenia </w:t>
            </w:r>
            <w:r w:rsidRPr="00FC0DBD">
              <w:rPr>
                <w:rFonts w:cstheme="minorHAnsi"/>
                <w:color w:val="000000"/>
                <w:sz w:val="18"/>
                <w:szCs w:val="18"/>
              </w:rPr>
              <w:t xml:space="preserve">– </w:t>
            </w:r>
            <w:r w:rsidRPr="00FC0DBD">
              <w:rPr>
                <w:rFonts w:cstheme="minorHAnsi"/>
                <w:bCs/>
                <w:color w:val="000000"/>
                <w:sz w:val="18"/>
                <w:szCs w:val="18"/>
              </w:rPr>
              <w:t>zrealizowane w planowanym terminie.</w:t>
            </w:r>
          </w:p>
          <w:p w14:paraId="302E104F" w14:textId="73C60A3F" w:rsidR="00B16532" w:rsidRPr="00FC0DBD" w:rsidRDefault="00B16532" w:rsidP="00B16532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20"/>
              </w:rPr>
              <w:t xml:space="preserve">Zadanie 5 Działania informacyjnopromocyjne </w:t>
            </w:r>
            <w:r w:rsidRPr="00FC0DBD">
              <w:rPr>
                <w:rFonts w:cstheme="minorHAnsi"/>
                <w:color w:val="000000"/>
                <w:sz w:val="18"/>
                <w:szCs w:val="18"/>
              </w:rPr>
              <w:t xml:space="preserve">– </w:t>
            </w:r>
            <w:r w:rsidRPr="00FC0DBD">
              <w:rPr>
                <w:rFonts w:cstheme="minorHAnsi"/>
                <w:bCs/>
                <w:color w:val="000000"/>
                <w:sz w:val="18"/>
                <w:szCs w:val="18"/>
              </w:rPr>
              <w:t>zrealizowane w planowanym terminie.</w:t>
            </w:r>
          </w:p>
          <w:p w14:paraId="68CCCE64" w14:textId="376225CD" w:rsidR="00B16532" w:rsidRPr="00FC0DBD" w:rsidRDefault="00B16532" w:rsidP="00B16532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20"/>
              </w:rPr>
              <w:t xml:space="preserve">Zadanie 6 Koszty osobowe </w:t>
            </w:r>
            <w:r w:rsidRPr="00FC0DBD">
              <w:rPr>
                <w:rFonts w:cstheme="minorHAnsi"/>
                <w:color w:val="000000"/>
                <w:sz w:val="18"/>
                <w:szCs w:val="18"/>
              </w:rPr>
              <w:t xml:space="preserve">– </w:t>
            </w:r>
            <w:r w:rsidRPr="00FC0DBD">
              <w:rPr>
                <w:rFonts w:cstheme="minorHAnsi"/>
                <w:bCs/>
                <w:color w:val="000000"/>
                <w:sz w:val="18"/>
                <w:szCs w:val="18"/>
              </w:rPr>
              <w:t>zrealizowane w planowanym terminie.</w:t>
            </w:r>
          </w:p>
          <w:p w14:paraId="2E3D22DA" w14:textId="03C05085" w:rsidR="00B16532" w:rsidRPr="00FC0DBD" w:rsidRDefault="00B16532" w:rsidP="00B16532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20"/>
              </w:rPr>
              <w:t xml:space="preserve">Zadanie 7 Usługi zewnętrzne </w:t>
            </w:r>
            <w:r w:rsidRPr="00FC0DBD">
              <w:rPr>
                <w:rFonts w:cstheme="minorHAnsi"/>
                <w:color w:val="000000"/>
                <w:sz w:val="18"/>
                <w:szCs w:val="18"/>
              </w:rPr>
              <w:t xml:space="preserve">– </w:t>
            </w:r>
            <w:r w:rsidRPr="00FC0DBD">
              <w:rPr>
                <w:rFonts w:cstheme="minorHAnsi"/>
                <w:bCs/>
                <w:color w:val="000000"/>
                <w:sz w:val="18"/>
                <w:szCs w:val="18"/>
              </w:rPr>
              <w:t>zrealizowane w planowanym terminie.</w:t>
            </w:r>
          </w:p>
          <w:p w14:paraId="0E04706F" w14:textId="77777777" w:rsidR="00BA0E06" w:rsidRPr="00FC0DBD" w:rsidRDefault="00BA0E06" w:rsidP="00E5224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B5A1A2E" w14:textId="77777777" w:rsidR="00BA0E06" w:rsidRPr="00FC0DBD" w:rsidRDefault="00BA0E06" w:rsidP="00E52249">
            <w:pPr>
              <w:jc w:val="both"/>
              <w:rPr>
                <w:rFonts w:cstheme="minorHAnsi"/>
                <w:sz w:val="18"/>
                <w:szCs w:val="20"/>
                <w:u w:val="single"/>
              </w:rPr>
            </w:pPr>
            <w:r w:rsidRPr="00FC0DBD">
              <w:rPr>
                <w:rFonts w:cstheme="minorHAnsi"/>
                <w:sz w:val="18"/>
                <w:szCs w:val="20"/>
                <w:u w:val="single"/>
              </w:rPr>
              <w:t>Pierwotne kamienie milowe:</w:t>
            </w:r>
          </w:p>
          <w:tbl>
            <w:tblPr>
              <w:tblStyle w:val="Tabelasiatki1jasnaakcent53"/>
              <w:tblW w:w="353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25"/>
              <w:gridCol w:w="1088"/>
              <w:gridCol w:w="1040"/>
              <w:gridCol w:w="1141"/>
            </w:tblGrid>
            <w:tr w:rsidR="00BA0E06" w:rsidRPr="00FC0DBD" w14:paraId="76F2F657" w14:textId="77777777" w:rsidTr="009B4464">
              <w:trPr>
                <w:cantSplit/>
                <w:trHeight w:val="1134"/>
              </w:trPr>
              <w:tc>
                <w:tcPr>
                  <w:tcW w:w="1518" w:type="pct"/>
                  <w:shd w:val="clear" w:color="auto" w:fill="BDD6EE"/>
                  <w:vAlign w:val="center"/>
                </w:tcPr>
                <w:p w14:paraId="2AAB37F8" w14:textId="77777777" w:rsidR="00BA0E06" w:rsidRPr="00FC0DBD" w:rsidRDefault="00BA0E06" w:rsidP="00BA0E06">
                  <w:pPr>
                    <w:rPr>
                      <w:rFonts w:asciiTheme="minorHAnsi" w:hAnsiTheme="minorHAnsi" w:cstheme="minorHAnsi"/>
                      <w:b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b/>
                      <w:sz w:val="16"/>
                    </w:rPr>
                    <w:t>Kamienie milowe</w:t>
                  </w:r>
                </w:p>
              </w:tc>
              <w:tc>
                <w:tcPr>
                  <w:tcW w:w="1159" w:type="pct"/>
                  <w:shd w:val="clear" w:color="auto" w:fill="BDD6EE"/>
                  <w:vAlign w:val="center"/>
                </w:tcPr>
                <w:p w14:paraId="058EF618" w14:textId="77777777" w:rsidR="00BA0E06" w:rsidRPr="00FC0DBD" w:rsidRDefault="00BA0E06" w:rsidP="00BA0E06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b/>
                      <w:sz w:val="16"/>
                    </w:rPr>
                    <w:t>Planowana data zakończenia</w:t>
                  </w:r>
                </w:p>
              </w:tc>
              <w:tc>
                <w:tcPr>
                  <w:tcW w:w="1108" w:type="pct"/>
                  <w:shd w:val="clear" w:color="auto" w:fill="BDD6EE"/>
                  <w:vAlign w:val="center"/>
                </w:tcPr>
                <w:p w14:paraId="5883B7C1" w14:textId="77777777" w:rsidR="00BA0E06" w:rsidRPr="00FC0DBD" w:rsidRDefault="00BA0E06" w:rsidP="00BA0E06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b/>
                      <w:sz w:val="16"/>
                    </w:rPr>
                    <w:t>Data punktu krytycznego</w:t>
                  </w:r>
                </w:p>
              </w:tc>
              <w:tc>
                <w:tcPr>
                  <w:tcW w:w="1216" w:type="pct"/>
                  <w:shd w:val="clear" w:color="auto" w:fill="BDD6EE"/>
                  <w:vAlign w:val="center"/>
                </w:tcPr>
                <w:p w14:paraId="502D5A6D" w14:textId="77777777" w:rsidR="00BA0E06" w:rsidRPr="00FC0DBD" w:rsidRDefault="00BA0E06" w:rsidP="00BA0E06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b/>
                      <w:sz w:val="16"/>
                    </w:rPr>
                    <w:t>Data punktu ostatecznego</w:t>
                  </w:r>
                </w:p>
              </w:tc>
            </w:tr>
            <w:tr w:rsidR="00BA0E06" w:rsidRPr="00FC0DBD" w14:paraId="6EA424CA" w14:textId="77777777" w:rsidTr="009B4464">
              <w:trPr>
                <w:cantSplit/>
                <w:trHeight w:val="1134"/>
              </w:trPr>
              <w:tc>
                <w:tcPr>
                  <w:tcW w:w="1518" w:type="pct"/>
                </w:tcPr>
                <w:p w14:paraId="61E15347" w14:textId="77777777" w:rsidR="00BA0E06" w:rsidRPr="00FC0DBD" w:rsidRDefault="00BA0E06" w:rsidP="00BA0E06">
                  <w:pPr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Wykonany Projekt Techniczny</w:t>
                  </w:r>
                </w:p>
              </w:tc>
              <w:tc>
                <w:tcPr>
                  <w:tcW w:w="1159" w:type="pct"/>
                  <w:textDirection w:val="btLr"/>
                  <w:vAlign w:val="center"/>
                </w:tcPr>
                <w:p w14:paraId="1C44A562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2020-02-28</w:t>
                  </w:r>
                </w:p>
              </w:tc>
              <w:tc>
                <w:tcPr>
                  <w:tcW w:w="1108" w:type="pct"/>
                  <w:textDirection w:val="btLr"/>
                  <w:vAlign w:val="center"/>
                </w:tcPr>
                <w:p w14:paraId="10896B3C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2020-03-31</w:t>
                  </w:r>
                </w:p>
              </w:tc>
              <w:tc>
                <w:tcPr>
                  <w:tcW w:w="1216" w:type="pct"/>
                  <w:textDirection w:val="btLr"/>
                  <w:vAlign w:val="center"/>
                </w:tcPr>
                <w:p w14:paraId="02E38CFB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2020-04-30</w:t>
                  </w:r>
                </w:p>
              </w:tc>
            </w:tr>
            <w:tr w:rsidR="00BA0E06" w:rsidRPr="00FC0DBD" w14:paraId="62962688" w14:textId="77777777" w:rsidTr="009B4464">
              <w:trPr>
                <w:cantSplit/>
                <w:trHeight w:val="1134"/>
              </w:trPr>
              <w:tc>
                <w:tcPr>
                  <w:tcW w:w="1518" w:type="pct"/>
                </w:tcPr>
                <w:p w14:paraId="2A244EA6" w14:textId="77777777" w:rsidR="00BA0E06" w:rsidRPr="00FC0DBD" w:rsidRDefault="00BA0E06" w:rsidP="00BA0E06">
                  <w:pPr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Wdrożone mechanizmy obsługi słowników broni, ewidencji i zarządzania przedsiębiorcami potwierdzone pozytywnym wynikiem testów akceptacyjnych</w:t>
                  </w:r>
                </w:p>
              </w:tc>
              <w:tc>
                <w:tcPr>
                  <w:tcW w:w="1159" w:type="pct"/>
                  <w:textDirection w:val="btLr"/>
                  <w:vAlign w:val="center"/>
                </w:tcPr>
                <w:p w14:paraId="4DEA0B0C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2020-06-30</w:t>
                  </w:r>
                </w:p>
              </w:tc>
              <w:tc>
                <w:tcPr>
                  <w:tcW w:w="1108" w:type="pct"/>
                  <w:textDirection w:val="btLr"/>
                  <w:vAlign w:val="center"/>
                </w:tcPr>
                <w:p w14:paraId="26B6B5E9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2020-07-31</w:t>
                  </w:r>
                </w:p>
              </w:tc>
              <w:tc>
                <w:tcPr>
                  <w:tcW w:w="1216" w:type="pct"/>
                  <w:textDirection w:val="btLr"/>
                  <w:vAlign w:val="center"/>
                </w:tcPr>
                <w:p w14:paraId="4A6D6A5C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2020-07-31</w:t>
                  </w:r>
                </w:p>
              </w:tc>
            </w:tr>
            <w:tr w:rsidR="00BA0E06" w:rsidRPr="00FC0DBD" w14:paraId="0B0E1972" w14:textId="77777777" w:rsidTr="009B4464">
              <w:trPr>
                <w:cantSplit/>
                <w:trHeight w:val="1134"/>
              </w:trPr>
              <w:tc>
                <w:tcPr>
                  <w:tcW w:w="1518" w:type="pct"/>
                </w:tcPr>
                <w:p w14:paraId="35512AD0" w14:textId="77777777" w:rsidR="00BA0E06" w:rsidRPr="00FC0DBD" w:rsidRDefault="00BA0E06" w:rsidP="00BA0E06">
                  <w:pPr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Uruchomione usługi śledzenia transakcji i zdarzeń potwierdzone pozytywnym wynikiem testów akceptacyjnych</w:t>
                  </w:r>
                </w:p>
              </w:tc>
              <w:tc>
                <w:tcPr>
                  <w:tcW w:w="1159" w:type="pct"/>
                  <w:textDirection w:val="btLr"/>
                  <w:vAlign w:val="center"/>
                </w:tcPr>
                <w:p w14:paraId="05E44DA0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2020-10-31</w:t>
                  </w:r>
                </w:p>
              </w:tc>
              <w:tc>
                <w:tcPr>
                  <w:tcW w:w="1108" w:type="pct"/>
                  <w:textDirection w:val="btLr"/>
                  <w:vAlign w:val="center"/>
                </w:tcPr>
                <w:p w14:paraId="2282A15C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2020-11-30</w:t>
                  </w:r>
                </w:p>
              </w:tc>
              <w:tc>
                <w:tcPr>
                  <w:tcW w:w="1216" w:type="pct"/>
                  <w:textDirection w:val="btLr"/>
                  <w:vAlign w:val="center"/>
                </w:tcPr>
                <w:p w14:paraId="0874FCAC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2020-12-31</w:t>
                  </w:r>
                </w:p>
              </w:tc>
            </w:tr>
            <w:tr w:rsidR="00BA0E06" w:rsidRPr="00FC0DBD" w14:paraId="70C8156B" w14:textId="77777777" w:rsidTr="009B4464">
              <w:trPr>
                <w:cantSplit/>
                <w:trHeight w:val="1134"/>
              </w:trPr>
              <w:tc>
                <w:tcPr>
                  <w:tcW w:w="1518" w:type="pct"/>
                </w:tcPr>
                <w:p w14:paraId="36F2DE6A" w14:textId="77777777" w:rsidR="00BA0E06" w:rsidRPr="00FC0DBD" w:rsidRDefault="00BA0E06" w:rsidP="00BA0E06">
                  <w:pPr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lastRenderedPageBreak/>
                    <w:t>Uruchomione produkcyjnie usługi archiwizacji ewidencji przedsiębiorców kończących działalność koncesjonowaną potwierdzone pozytywnym wynikiem testów akceptacyjnych</w:t>
                  </w:r>
                </w:p>
              </w:tc>
              <w:tc>
                <w:tcPr>
                  <w:tcW w:w="1159" w:type="pct"/>
                  <w:textDirection w:val="btLr"/>
                  <w:vAlign w:val="center"/>
                </w:tcPr>
                <w:p w14:paraId="1E4B6499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2021-03-31</w:t>
                  </w:r>
                </w:p>
              </w:tc>
              <w:tc>
                <w:tcPr>
                  <w:tcW w:w="1108" w:type="pct"/>
                  <w:textDirection w:val="btLr"/>
                  <w:vAlign w:val="center"/>
                </w:tcPr>
                <w:p w14:paraId="4D5EFE20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2021-04-30</w:t>
                  </w:r>
                </w:p>
              </w:tc>
              <w:tc>
                <w:tcPr>
                  <w:tcW w:w="1216" w:type="pct"/>
                  <w:textDirection w:val="btLr"/>
                  <w:vAlign w:val="center"/>
                </w:tcPr>
                <w:p w14:paraId="5047E279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2021-05-31</w:t>
                  </w:r>
                </w:p>
              </w:tc>
            </w:tr>
            <w:tr w:rsidR="00BA0E06" w:rsidRPr="00FC0DBD" w14:paraId="6C8EF488" w14:textId="77777777" w:rsidTr="009B4464">
              <w:trPr>
                <w:cantSplit/>
                <w:trHeight w:val="1134"/>
              </w:trPr>
              <w:tc>
                <w:tcPr>
                  <w:tcW w:w="1518" w:type="pct"/>
                </w:tcPr>
                <w:p w14:paraId="46EAA56E" w14:textId="77777777" w:rsidR="00BA0E06" w:rsidRPr="00FC0DBD" w:rsidRDefault="00BA0E06" w:rsidP="00BA0E06">
                  <w:pPr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Uruchomione produkcyjnie usługi dla przedsiębiorców pozwalające na powiadamianie policji o transakcjach.</w:t>
                  </w:r>
                </w:p>
              </w:tc>
              <w:tc>
                <w:tcPr>
                  <w:tcW w:w="1159" w:type="pct"/>
                  <w:textDirection w:val="btLr"/>
                  <w:vAlign w:val="center"/>
                </w:tcPr>
                <w:p w14:paraId="32D934AB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2021-06-30</w:t>
                  </w:r>
                </w:p>
              </w:tc>
              <w:tc>
                <w:tcPr>
                  <w:tcW w:w="1108" w:type="pct"/>
                  <w:textDirection w:val="btLr"/>
                  <w:vAlign w:val="center"/>
                </w:tcPr>
                <w:p w14:paraId="51C65771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2021-07-31</w:t>
                  </w:r>
                </w:p>
              </w:tc>
              <w:tc>
                <w:tcPr>
                  <w:tcW w:w="1216" w:type="pct"/>
                  <w:textDirection w:val="btLr"/>
                  <w:vAlign w:val="center"/>
                </w:tcPr>
                <w:p w14:paraId="4115634A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2021-08-31</w:t>
                  </w:r>
                </w:p>
              </w:tc>
            </w:tr>
            <w:tr w:rsidR="00BA0E06" w:rsidRPr="00FC0DBD" w14:paraId="282D588E" w14:textId="77777777" w:rsidTr="009B4464">
              <w:trPr>
                <w:cantSplit/>
                <w:trHeight w:val="1134"/>
              </w:trPr>
              <w:tc>
                <w:tcPr>
                  <w:tcW w:w="1518" w:type="pct"/>
                </w:tcPr>
                <w:p w14:paraId="4347FFC4" w14:textId="77777777" w:rsidR="00BA0E06" w:rsidRPr="00FC0DBD" w:rsidRDefault="00BA0E06" w:rsidP="00BA0E06">
                  <w:pPr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 xml:space="preserve">Przygotowany Projekt Modułu </w:t>
                  </w:r>
                  <w:proofErr w:type="spellStart"/>
                  <w:r w:rsidRPr="00FC0DBD">
                    <w:rPr>
                      <w:rFonts w:asciiTheme="minorHAnsi" w:hAnsiTheme="minorHAnsi" w:cstheme="minorHAnsi"/>
                      <w:sz w:val="16"/>
                    </w:rPr>
                    <w:t>eKoncesje</w:t>
                  </w:r>
                  <w:proofErr w:type="spellEnd"/>
                </w:p>
              </w:tc>
              <w:tc>
                <w:tcPr>
                  <w:tcW w:w="1159" w:type="pct"/>
                  <w:textDirection w:val="btLr"/>
                  <w:vAlign w:val="center"/>
                </w:tcPr>
                <w:p w14:paraId="3C2BCD82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2021-07-31</w:t>
                  </w:r>
                </w:p>
              </w:tc>
              <w:tc>
                <w:tcPr>
                  <w:tcW w:w="1108" w:type="pct"/>
                  <w:textDirection w:val="btLr"/>
                  <w:vAlign w:val="center"/>
                </w:tcPr>
                <w:p w14:paraId="7777BCC1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2021-08-31</w:t>
                  </w:r>
                </w:p>
              </w:tc>
              <w:tc>
                <w:tcPr>
                  <w:tcW w:w="1216" w:type="pct"/>
                  <w:textDirection w:val="btLr"/>
                  <w:vAlign w:val="center"/>
                </w:tcPr>
                <w:p w14:paraId="479131B9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2021-09-30</w:t>
                  </w:r>
                </w:p>
              </w:tc>
            </w:tr>
            <w:tr w:rsidR="00BA0E06" w:rsidRPr="00FC0DBD" w14:paraId="5C62F75D" w14:textId="77777777" w:rsidTr="009B4464">
              <w:trPr>
                <w:cantSplit/>
                <w:trHeight w:val="1134"/>
              </w:trPr>
              <w:tc>
                <w:tcPr>
                  <w:tcW w:w="1518" w:type="pct"/>
                </w:tcPr>
                <w:p w14:paraId="6EAB0AF6" w14:textId="77777777" w:rsidR="00BA0E06" w:rsidRPr="00FC0DBD" w:rsidRDefault="00BA0E06" w:rsidP="00BA0E06">
                  <w:pPr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 xml:space="preserve">Udostępnienie modułu </w:t>
                  </w:r>
                  <w:proofErr w:type="spellStart"/>
                  <w:r w:rsidRPr="00FC0DBD">
                    <w:rPr>
                      <w:rFonts w:asciiTheme="minorHAnsi" w:hAnsiTheme="minorHAnsi" w:cstheme="minorHAnsi"/>
                      <w:sz w:val="16"/>
                    </w:rPr>
                    <w:t>eKoncesje</w:t>
                  </w:r>
                  <w:proofErr w:type="spellEnd"/>
                  <w:r w:rsidRPr="00FC0DBD">
                    <w:rPr>
                      <w:rFonts w:asciiTheme="minorHAnsi" w:hAnsiTheme="minorHAnsi" w:cstheme="minorHAnsi"/>
                      <w:sz w:val="16"/>
                    </w:rPr>
                    <w:t xml:space="preserve"> potwierdzone pozytywnym wynikiem testów akceptacyjnych</w:t>
                  </w:r>
                </w:p>
              </w:tc>
              <w:tc>
                <w:tcPr>
                  <w:tcW w:w="1159" w:type="pct"/>
                  <w:textDirection w:val="btLr"/>
                  <w:vAlign w:val="center"/>
                </w:tcPr>
                <w:p w14:paraId="32D0753B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2021-10-31</w:t>
                  </w:r>
                </w:p>
              </w:tc>
              <w:tc>
                <w:tcPr>
                  <w:tcW w:w="1108" w:type="pct"/>
                  <w:textDirection w:val="btLr"/>
                  <w:vAlign w:val="center"/>
                </w:tcPr>
                <w:p w14:paraId="022E27A3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2021-11-30</w:t>
                  </w:r>
                </w:p>
              </w:tc>
              <w:tc>
                <w:tcPr>
                  <w:tcW w:w="1216" w:type="pct"/>
                  <w:textDirection w:val="btLr"/>
                  <w:vAlign w:val="center"/>
                </w:tcPr>
                <w:p w14:paraId="3FB34B77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2022-12-31</w:t>
                  </w:r>
                </w:p>
              </w:tc>
            </w:tr>
            <w:tr w:rsidR="00BA0E06" w:rsidRPr="00FC0DBD" w14:paraId="726E4259" w14:textId="77777777" w:rsidTr="009B4464">
              <w:trPr>
                <w:cantSplit/>
                <w:trHeight w:val="1134"/>
              </w:trPr>
              <w:tc>
                <w:tcPr>
                  <w:tcW w:w="1518" w:type="pct"/>
                </w:tcPr>
                <w:p w14:paraId="5BB8812D" w14:textId="77777777" w:rsidR="00BA0E06" w:rsidRPr="00FC0DBD" w:rsidRDefault="00BA0E06" w:rsidP="00BA0E06">
                  <w:pPr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 xml:space="preserve">Przygotowany projekt modułu </w:t>
                  </w:r>
                  <w:proofErr w:type="spellStart"/>
                  <w:r w:rsidRPr="00FC0DBD">
                    <w:rPr>
                      <w:rFonts w:asciiTheme="minorHAnsi" w:hAnsiTheme="minorHAnsi" w:cstheme="minorHAnsi"/>
                      <w:sz w:val="16"/>
                    </w:rPr>
                    <w:t>eZaświadczenia</w:t>
                  </w:r>
                  <w:proofErr w:type="spellEnd"/>
                </w:p>
              </w:tc>
              <w:tc>
                <w:tcPr>
                  <w:tcW w:w="1159" w:type="pct"/>
                  <w:textDirection w:val="btLr"/>
                  <w:vAlign w:val="center"/>
                </w:tcPr>
                <w:p w14:paraId="504085BF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2022-03-31</w:t>
                  </w:r>
                </w:p>
              </w:tc>
              <w:tc>
                <w:tcPr>
                  <w:tcW w:w="1108" w:type="pct"/>
                  <w:textDirection w:val="btLr"/>
                  <w:vAlign w:val="center"/>
                </w:tcPr>
                <w:p w14:paraId="5657C787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2022-04-15</w:t>
                  </w:r>
                </w:p>
              </w:tc>
              <w:tc>
                <w:tcPr>
                  <w:tcW w:w="1216" w:type="pct"/>
                  <w:textDirection w:val="btLr"/>
                  <w:vAlign w:val="center"/>
                </w:tcPr>
                <w:p w14:paraId="008E6967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2022-04-30</w:t>
                  </w:r>
                </w:p>
              </w:tc>
            </w:tr>
            <w:tr w:rsidR="00BA0E06" w:rsidRPr="00FC0DBD" w14:paraId="5B3F9828" w14:textId="77777777" w:rsidTr="009B4464">
              <w:trPr>
                <w:cantSplit/>
                <w:trHeight w:val="1134"/>
              </w:trPr>
              <w:tc>
                <w:tcPr>
                  <w:tcW w:w="1518" w:type="pct"/>
                </w:tcPr>
                <w:p w14:paraId="0AF43770" w14:textId="77777777" w:rsidR="00BA0E06" w:rsidRPr="00FC0DBD" w:rsidRDefault="00BA0E06" w:rsidP="00BA0E06">
                  <w:pPr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Uruchomienie testów akceptacyjnych  z udziałem przedsiębiorców i organów Policji</w:t>
                  </w:r>
                </w:p>
              </w:tc>
              <w:tc>
                <w:tcPr>
                  <w:tcW w:w="1159" w:type="pct"/>
                  <w:textDirection w:val="btLr"/>
                  <w:vAlign w:val="center"/>
                </w:tcPr>
                <w:p w14:paraId="55FF804E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2022-09-30</w:t>
                  </w:r>
                </w:p>
              </w:tc>
              <w:tc>
                <w:tcPr>
                  <w:tcW w:w="1108" w:type="pct"/>
                  <w:textDirection w:val="btLr"/>
                  <w:vAlign w:val="center"/>
                </w:tcPr>
                <w:p w14:paraId="45EA0827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2022-10-15</w:t>
                  </w:r>
                </w:p>
              </w:tc>
              <w:tc>
                <w:tcPr>
                  <w:tcW w:w="1216" w:type="pct"/>
                  <w:textDirection w:val="btLr"/>
                  <w:vAlign w:val="center"/>
                </w:tcPr>
                <w:p w14:paraId="3E479583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2022-10-31</w:t>
                  </w:r>
                </w:p>
              </w:tc>
            </w:tr>
            <w:tr w:rsidR="00BA0E06" w:rsidRPr="00FC0DBD" w14:paraId="301FA92D" w14:textId="77777777" w:rsidTr="009B4464">
              <w:trPr>
                <w:cantSplit/>
                <w:trHeight w:val="1134"/>
              </w:trPr>
              <w:tc>
                <w:tcPr>
                  <w:tcW w:w="1518" w:type="pct"/>
                </w:tcPr>
                <w:p w14:paraId="31BD2101" w14:textId="77777777" w:rsidR="00BA0E06" w:rsidRPr="00FC0DBD" w:rsidRDefault="00BA0E06" w:rsidP="00BA0E06">
                  <w:pPr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 xml:space="preserve">Udostępnienie modułu </w:t>
                  </w:r>
                  <w:proofErr w:type="spellStart"/>
                  <w:r w:rsidRPr="00FC0DBD">
                    <w:rPr>
                      <w:rFonts w:asciiTheme="minorHAnsi" w:hAnsiTheme="minorHAnsi" w:cstheme="minorHAnsi"/>
                      <w:sz w:val="16"/>
                    </w:rPr>
                    <w:t>eZaświadczenia</w:t>
                  </w:r>
                  <w:proofErr w:type="spellEnd"/>
                  <w:r w:rsidRPr="00FC0DBD">
                    <w:rPr>
                      <w:rFonts w:asciiTheme="minorHAnsi" w:hAnsiTheme="minorHAnsi" w:cstheme="minorHAnsi"/>
                      <w:sz w:val="16"/>
                    </w:rPr>
                    <w:t xml:space="preserve"> </w:t>
                  </w:r>
                </w:p>
              </w:tc>
              <w:tc>
                <w:tcPr>
                  <w:tcW w:w="1159" w:type="pct"/>
                  <w:textDirection w:val="btLr"/>
                  <w:vAlign w:val="center"/>
                </w:tcPr>
                <w:p w14:paraId="3FA80179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2022-11-30</w:t>
                  </w:r>
                </w:p>
              </w:tc>
              <w:tc>
                <w:tcPr>
                  <w:tcW w:w="1108" w:type="pct"/>
                  <w:textDirection w:val="btLr"/>
                  <w:vAlign w:val="center"/>
                </w:tcPr>
                <w:p w14:paraId="2B4D5E31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202-12-15</w:t>
                  </w:r>
                </w:p>
              </w:tc>
              <w:tc>
                <w:tcPr>
                  <w:tcW w:w="1216" w:type="pct"/>
                  <w:textDirection w:val="btLr"/>
                  <w:vAlign w:val="center"/>
                </w:tcPr>
                <w:p w14:paraId="52235278" w14:textId="77777777" w:rsidR="00BA0E06" w:rsidRPr="00FC0DBD" w:rsidRDefault="00BA0E06" w:rsidP="00BA0E06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sz w:val="16"/>
                    </w:rPr>
                  </w:pPr>
                  <w:r w:rsidRPr="00FC0DBD">
                    <w:rPr>
                      <w:rFonts w:asciiTheme="minorHAnsi" w:hAnsiTheme="minorHAnsi" w:cstheme="minorHAnsi"/>
                      <w:sz w:val="16"/>
                    </w:rPr>
                    <w:t>2022-12-31</w:t>
                  </w:r>
                </w:p>
              </w:tc>
            </w:tr>
          </w:tbl>
          <w:p w14:paraId="49A9E62F" w14:textId="77777777" w:rsidR="00BA0E06" w:rsidRPr="00FC0DBD" w:rsidRDefault="00BA0E06" w:rsidP="00E52249">
            <w:pPr>
              <w:jc w:val="both"/>
              <w:rPr>
                <w:rFonts w:cstheme="minorHAnsi"/>
                <w:sz w:val="18"/>
                <w:szCs w:val="20"/>
              </w:rPr>
            </w:pPr>
          </w:p>
          <w:p w14:paraId="15F073D1" w14:textId="5E8EB276" w:rsidR="00BA0E06" w:rsidRPr="00FC0DBD" w:rsidRDefault="00BA0E06" w:rsidP="00BA0E06">
            <w:pPr>
              <w:jc w:val="both"/>
              <w:rPr>
                <w:rFonts w:cstheme="minorHAnsi"/>
                <w:sz w:val="18"/>
                <w:szCs w:val="20"/>
                <w:u w:val="single"/>
              </w:rPr>
            </w:pPr>
            <w:r w:rsidRPr="00FC0DBD">
              <w:rPr>
                <w:rFonts w:cstheme="minorHAnsi"/>
                <w:sz w:val="18"/>
                <w:szCs w:val="20"/>
                <w:u w:val="single"/>
              </w:rPr>
              <w:t>Ostateczne kamienie milowe</w:t>
            </w:r>
            <w:r w:rsidR="00976C87" w:rsidRPr="00FC0DBD">
              <w:rPr>
                <w:rFonts w:cstheme="minorHAnsi"/>
                <w:sz w:val="18"/>
                <w:szCs w:val="20"/>
                <w:u w:val="single"/>
              </w:rPr>
              <w:t>, zaakceptowane przez Instytucję Pośredniczącą Aneksem nr 1 do Porozumienia z dnia 23 kwietnia 2021 r.</w:t>
            </w:r>
            <w:r w:rsidRPr="00FC0DBD">
              <w:rPr>
                <w:rFonts w:cstheme="minorHAnsi"/>
                <w:sz w:val="18"/>
                <w:szCs w:val="20"/>
                <w:u w:val="single"/>
              </w:rPr>
              <w:t>:</w:t>
            </w:r>
          </w:p>
          <w:p w14:paraId="4497CB21" w14:textId="77777777" w:rsidR="00BA0E06" w:rsidRPr="00FC0DBD" w:rsidRDefault="00BA0E06" w:rsidP="00E5224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tbl>
            <w:tblPr>
              <w:tblStyle w:val="Tabela-Siatka"/>
              <w:tblW w:w="4662" w:type="pct"/>
              <w:tblLook w:val="04A0" w:firstRow="1" w:lastRow="0" w:firstColumn="1" w:lastColumn="0" w:noHBand="0" w:noVBand="1"/>
              <w:tblCaption w:val="Kamienie milowe."/>
            </w:tblPr>
            <w:tblGrid>
              <w:gridCol w:w="1734"/>
              <w:gridCol w:w="917"/>
              <w:gridCol w:w="992"/>
              <w:gridCol w:w="2551"/>
            </w:tblGrid>
            <w:tr w:rsidR="00225B5B" w:rsidRPr="00FC0DBD" w14:paraId="27D2D09D" w14:textId="77777777" w:rsidTr="00225B5B">
              <w:trPr>
                <w:cantSplit/>
                <w:trHeight w:val="1984"/>
                <w:tblHeader/>
              </w:trPr>
              <w:tc>
                <w:tcPr>
                  <w:tcW w:w="14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64112E94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b/>
                      <w:sz w:val="16"/>
                      <w:szCs w:val="16"/>
                    </w:rPr>
                    <w:lastRenderedPageBreak/>
                    <w:t>Nazwa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textDirection w:val="btLr"/>
                  <w:vAlign w:val="center"/>
                  <w:hideMark/>
                </w:tcPr>
                <w:p w14:paraId="40E400BC" w14:textId="77777777" w:rsidR="00225B5B" w:rsidRPr="00FC0DBD" w:rsidRDefault="00225B5B" w:rsidP="00831873">
                  <w:pPr>
                    <w:ind w:left="113" w:right="113"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b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8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textDirection w:val="btLr"/>
                  <w:vAlign w:val="center"/>
                  <w:hideMark/>
                </w:tcPr>
                <w:p w14:paraId="05FCF668" w14:textId="77777777" w:rsidR="00225B5B" w:rsidRPr="00FC0DBD" w:rsidRDefault="00225B5B" w:rsidP="00831873">
                  <w:pPr>
                    <w:ind w:left="113" w:right="113"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b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20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5485B08C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b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225B5B" w:rsidRPr="00FC0DBD" w14:paraId="48624897" w14:textId="77777777" w:rsidTr="00225B5B">
              <w:trPr>
                <w:cantSplit/>
                <w:trHeight w:val="1134"/>
              </w:trPr>
              <w:tc>
                <w:tcPr>
                  <w:tcW w:w="14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99E423" w14:textId="77777777" w:rsidR="00225B5B" w:rsidRPr="00FC0DBD" w:rsidRDefault="00225B5B" w:rsidP="00831873">
                  <w:pPr>
                    <w:rPr>
                      <w:rFonts w:cstheme="minorHAnsi"/>
                      <w:color w:val="0070C0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Aktualizacja analizy przedwdrożeniowej systemu w zakresie szczegółowego opisania procesów biznesowych.</w:t>
                  </w:r>
                </w:p>
                <w:p w14:paraId="73D1E908" w14:textId="77777777" w:rsidR="00225B5B" w:rsidRPr="00FC0DBD" w:rsidRDefault="00225B5B" w:rsidP="00831873">
                  <w:pPr>
                    <w:ind w:firstLine="708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14:paraId="201FF0B7" w14:textId="77777777" w:rsidR="00225B5B" w:rsidRPr="00FC0DBD" w:rsidRDefault="00225B5B" w:rsidP="00831873">
                  <w:pPr>
                    <w:ind w:left="113" w:right="113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12-2020</w:t>
                  </w:r>
                </w:p>
              </w:tc>
              <w:tc>
                <w:tcPr>
                  <w:tcW w:w="8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0462702E" w14:textId="77777777" w:rsidR="00225B5B" w:rsidRPr="00FC0DBD" w:rsidRDefault="00225B5B" w:rsidP="00831873">
                  <w:pPr>
                    <w:pStyle w:val="Akapitzlist"/>
                    <w:ind w:left="7" w:right="113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07-2021</w:t>
                  </w:r>
                </w:p>
              </w:tc>
              <w:tc>
                <w:tcPr>
                  <w:tcW w:w="20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764411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  <w:p w14:paraId="071E123A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  <w:p w14:paraId="27ADEA94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  <w:p w14:paraId="560CE962" w14:textId="12B83561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225B5B" w:rsidRPr="00FC0DBD" w14:paraId="23A7C379" w14:textId="77777777" w:rsidTr="00225B5B">
              <w:trPr>
                <w:cantSplit/>
                <w:trHeight w:val="1134"/>
              </w:trPr>
              <w:tc>
                <w:tcPr>
                  <w:tcW w:w="14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7A996" w14:textId="77777777" w:rsidR="00225B5B" w:rsidRPr="00FC0DBD" w:rsidRDefault="00225B5B" w:rsidP="00831873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Wykonany Projekt Techniczny.</w:t>
                  </w:r>
                </w:p>
                <w:p w14:paraId="5881CC70" w14:textId="77777777" w:rsidR="00225B5B" w:rsidRPr="00FC0DBD" w:rsidRDefault="00225B5B" w:rsidP="00831873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14:paraId="61170B79" w14:textId="77777777" w:rsidR="00225B5B" w:rsidRPr="00FC0DBD" w:rsidRDefault="00225B5B" w:rsidP="00831873">
                  <w:pPr>
                    <w:ind w:left="113" w:right="113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>05-2021</w:t>
                  </w:r>
                </w:p>
              </w:tc>
              <w:tc>
                <w:tcPr>
                  <w:tcW w:w="8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4C1FF9BF" w14:textId="77777777" w:rsidR="00225B5B" w:rsidRPr="00FC0DBD" w:rsidRDefault="00225B5B" w:rsidP="00831873">
                  <w:pPr>
                    <w:pStyle w:val="Akapitzlist"/>
                    <w:ind w:left="7" w:right="113"/>
                    <w:jc w:val="center"/>
                    <w:rPr>
                      <w:rFonts w:cstheme="minorHAnsi"/>
                      <w:color w:val="0070C0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07-2021</w:t>
                  </w:r>
                </w:p>
              </w:tc>
              <w:tc>
                <w:tcPr>
                  <w:tcW w:w="20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BCF799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  <w:p w14:paraId="49734893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  <w:p w14:paraId="66B41EBF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  <w:p w14:paraId="270C7315" w14:textId="3FE49385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225B5B" w:rsidRPr="00FC0DBD" w14:paraId="3C59D779" w14:textId="77777777" w:rsidTr="00225B5B">
              <w:trPr>
                <w:cantSplit/>
                <w:trHeight w:val="1134"/>
              </w:trPr>
              <w:tc>
                <w:tcPr>
                  <w:tcW w:w="14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02C070" w14:textId="77777777" w:rsidR="00225B5B" w:rsidRPr="00FC0DBD" w:rsidRDefault="00225B5B" w:rsidP="00831873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Wdrożone mechanizmy obsługi słowników broni, ewidencji i zarządzania przedsiębiorcami potwierdzone pozytywnym wynikiem testów akceptacyjnych.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7F08D7C6" w14:textId="77777777" w:rsidR="00225B5B" w:rsidRPr="00FC0DBD" w:rsidRDefault="00225B5B" w:rsidP="00831873">
                  <w:pPr>
                    <w:ind w:left="113" w:right="113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>12-2021</w:t>
                  </w:r>
                </w:p>
              </w:tc>
              <w:tc>
                <w:tcPr>
                  <w:tcW w:w="8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114AC7BC" w14:textId="77777777" w:rsidR="00225B5B" w:rsidRPr="00FC0DBD" w:rsidRDefault="00225B5B" w:rsidP="00831873">
                  <w:pPr>
                    <w:ind w:left="113" w:right="113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03-2022</w:t>
                  </w:r>
                </w:p>
              </w:tc>
              <w:tc>
                <w:tcPr>
                  <w:tcW w:w="20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DD340F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  <w:p w14:paraId="4D232F91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  <w:p w14:paraId="59E49AED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  <w:p w14:paraId="523AFF1D" w14:textId="3EFC2185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225B5B" w:rsidRPr="00FC0DBD" w14:paraId="66446123" w14:textId="77777777" w:rsidTr="00225B5B">
              <w:trPr>
                <w:cantSplit/>
                <w:trHeight w:val="1134"/>
              </w:trPr>
              <w:tc>
                <w:tcPr>
                  <w:tcW w:w="14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AC11ED" w14:textId="77777777" w:rsidR="00225B5B" w:rsidRPr="00FC0DBD" w:rsidRDefault="00225B5B" w:rsidP="00831873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Uruchomione usługi dla przedsiębiorców pozwalające na powiadamianie policji o transakcjach, potwierdzone pozytywnym wynikiem testów akceptacyjnych.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201CB068" w14:textId="77777777" w:rsidR="00225B5B" w:rsidRPr="00FC0DBD" w:rsidRDefault="00225B5B" w:rsidP="00831873">
                  <w:pPr>
                    <w:ind w:left="113" w:right="113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>06-2022</w:t>
                  </w:r>
                </w:p>
              </w:tc>
              <w:tc>
                <w:tcPr>
                  <w:tcW w:w="8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7A85057" w14:textId="77777777" w:rsidR="00225B5B" w:rsidRPr="00FC0DBD" w:rsidRDefault="00225B5B" w:rsidP="00831873">
                  <w:pPr>
                    <w:ind w:left="113" w:right="113"/>
                    <w:jc w:val="center"/>
                    <w:rPr>
                      <w:rFonts w:cstheme="minorHAnsi"/>
                      <w:color w:val="0070C0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08-2022</w:t>
                  </w:r>
                </w:p>
              </w:tc>
              <w:tc>
                <w:tcPr>
                  <w:tcW w:w="20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1EC2D1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  <w:p w14:paraId="3A24A205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  <w:p w14:paraId="2A686858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  <w:p w14:paraId="06076F45" w14:textId="699EBABD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225B5B" w:rsidRPr="00FC0DBD" w14:paraId="0474E987" w14:textId="77777777" w:rsidTr="00225B5B">
              <w:trPr>
                <w:cantSplit/>
                <w:trHeight w:val="1134"/>
              </w:trPr>
              <w:tc>
                <w:tcPr>
                  <w:tcW w:w="14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4F68F5" w14:textId="77777777" w:rsidR="00225B5B" w:rsidRPr="00FC0DBD" w:rsidRDefault="00225B5B" w:rsidP="00831873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 xml:space="preserve">Udostępnienie modułu </w:t>
                  </w:r>
                  <w:proofErr w:type="spellStart"/>
                  <w:r w:rsidRPr="00FC0DBD">
                    <w:rPr>
                      <w:rFonts w:cstheme="minorHAnsi"/>
                      <w:sz w:val="16"/>
                      <w:szCs w:val="16"/>
                    </w:rPr>
                    <w:t>eKoncesje</w:t>
                  </w:r>
                  <w:proofErr w:type="spellEnd"/>
                  <w:r w:rsidRPr="00FC0DBD">
                    <w:rPr>
                      <w:rFonts w:cstheme="minorHAnsi"/>
                      <w:sz w:val="16"/>
                      <w:szCs w:val="16"/>
                    </w:rPr>
                    <w:t xml:space="preserve"> oraz </w:t>
                  </w:r>
                  <w:proofErr w:type="spellStart"/>
                  <w:r w:rsidRPr="00FC0DBD">
                    <w:rPr>
                      <w:rFonts w:cstheme="minorHAnsi"/>
                      <w:sz w:val="16"/>
                      <w:szCs w:val="16"/>
                    </w:rPr>
                    <w:t>eZaświadczenia</w:t>
                  </w:r>
                  <w:proofErr w:type="spellEnd"/>
                  <w:r w:rsidRPr="00FC0DBD">
                    <w:rPr>
                      <w:rFonts w:cstheme="minorHAnsi"/>
                      <w:sz w:val="16"/>
                      <w:szCs w:val="16"/>
                    </w:rPr>
                    <w:t>, potwierdzone pozytywnym wynikiem testów akceptacyjnych.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14:paraId="259F021B" w14:textId="77777777" w:rsidR="00225B5B" w:rsidRPr="00FC0DBD" w:rsidRDefault="00225B5B" w:rsidP="00831873">
                  <w:pPr>
                    <w:ind w:left="113" w:right="113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>10-2022</w:t>
                  </w:r>
                </w:p>
              </w:tc>
              <w:tc>
                <w:tcPr>
                  <w:tcW w:w="8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60209502" w14:textId="77777777" w:rsidR="00225B5B" w:rsidRPr="00FC0DBD" w:rsidRDefault="00225B5B" w:rsidP="00831873">
                  <w:pPr>
                    <w:pStyle w:val="Akapitzlist"/>
                    <w:ind w:left="7" w:right="113"/>
                    <w:jc w:val="center"/>
                    <w:rPr>
                      <w:rFonts w:cstheme="minorHAnsi"/>
                      <w:color w:val="0070C0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12-2022</w:t>
                  </w:r>
                </w:p>
              </w:tc>
              <w:tc>
                <w:tcPr>
                  <w:tcW w:w="20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014757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  <w:p w14:paraId="151AB7BD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  <w:p w14:paraId="50E88CF8" w14:textId="096ED32F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225B5B" w:rsidRPr="00FC0DBD" w14:paraId="6873668A" w14:textId="77777777" w:rsidTr="00225B5B">
              <w:trPr>
                <w:cantSplit/>
                <w:trHeight w:val="1134"/>
              </w:trPr>
              <w:tc>
                <w:tcPr>
                  <w:tcW w:w="14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2F94F2" w14:textId="77777777" w:rsidR="00225B5B" w:rsidRPr="00FC0DBD" w:rsidRDefault="00225B5B" w:rsidP="00831873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Audyt bezpieczeństwa systemu.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14:paraId="278D6D39" w14:textId="77777777" w:rsidR="00225B5B" w:rsidRPr="00FC0DBD" w:rsidRDefault="00225B5B" w:rsidP="00831873">
                  <w:pPr>
                    <w:ind w:left="113" w:right="113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>02-2023</w:t>
                  </w:r>
                </w:p>
              </w:tc>
              <w:tc>
                <w:tcPr>
                  <w:tcW w:w="8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77A3F90C" w14:textId="77777777" w:rsidR="00225B5B" w:rsidRPr="00FC0DBD" w:rsidRDefault="00225B5B" w:rsidP="00831873">
                  <w:pPr>
                    <w:pStyle w:val="Akapitzlist"/>
                    <w:ind w:left="7" w:right="113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12-2022</w:t>
                  </w:r>
                </w:p>
              </w:tc>
              <w:tc>
                <w:tcPr>
                  <w:tcW w:w="20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9648CA" w14:textId="77777777" w:rsidR="00225B5B" w:rsidRPr="00FC0DBD" w:rsidRDefault="00225B5B" w:rsidP="0083187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</w:tc>
            </w:tr>
          </w:tbl>
          <w:p w14:paraId="448E0AC8" w14:textId="77777777" w:rsidR="002450C4" w:rsidRPr="00FC0DBD" w:rsidRDefault="002450C4" w:rsidP="009D3D41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0F8028FF" w14:textId="77777777" w:rsidR="0011765B" w:rsidRPr="00FC0DBD" w:rsidRDefault="0011765B" w:rsidP="009D3D41">
            <w:pPr>
              <w:jc w:val="both"/>
              <w:rPr>
                <w:rFonts w:cstheme="minorHAnsi"/>
                <w:sz w:val="18"/>
                <w:szCs w:val="20"/>
              </w:rPr>
            </w:pPr>
            <w:r w:rsidRPr="00FC0DBD">
              <w:rPr>
                <w:rFonts w:cstheme="minorHAnsi"/>
                <w:sz w:val="18"/>
                <w:szCs w:val="20"/>
              </w:rPr>
              <w:t>W wyniku realizacji projektu powstały poniżej wymienione produkty: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02"/>
              <w:gridCol w:w="3004"/>
            </w:tblGrid>
            <w:tr w:rsidR="0011765B" w:rsidRPr="00FC0DBD" w14:paraId="714F14EB" w14:textId="77777777" w:rsidTr="0011765B">
              <w:tc>
                <w:tcPr>
                  <w:tcW w:w="3002" w:type="dxa"/>
                  <w:shd w:val="clear" w:color="auto" w:fill="D9D9D9" w:themeFill="background1" w:themeFillShade="D9"/>
                  <w:vAlign w:val="center"/>
                </w:tcPr>
                <w:p w14:paraId="7DC6FFB9" w14:textId="77777777" w:rsidR="0011765B" w:rsidRPr="00FC0DBD" w:rsidRDefault="0011765B" w:rsidP="0011765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FC0DBD">
                    <w:rPr>
                      <w:rFonts w:asciiTheme="minorHAnsi" w:hAnsiTheme="minorHAnsi" w:cstheme="minorHAnsi"/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3004" w:type="dxa"/>
                  <w:shd w:val="clear" w:color="auto" w:fill="D9D9D9" w:themeFill="background1" w:themeFillShade="D9"/>
                  <w:vAlign w:val="center"/>
                </w:tcPr>
                <w:p w14:paraId="564D5F55" w14:textId="77777777" w:rsidR="0011765B" w:rsidRPr="00FC0DBD" w:rsidRDefault="0011765B" w:rsidP="0011765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FC0DBD">
                    <w:rPr>
                      <w:rFonts w:asciiTheme="minorHAnsi" w:hAnsiTheme="minorHAnsi" w:cstheme="minorHAnsi"/>
                      <w:b/>
                      <w:bCs/>
                    </w:rPr>
                    <w:t>Data wdrożenia</w:t>
                  </w:r>
                </w:p>
              </w:tc>
            </w:tr>
            <w:tr w:rsidR="0011765B" w:rsidRPr="00FC0DBD" w14:paraId="586A2EF6" w14:textId="77777777" w:rsidTr="0011765B">
              <w:tc>
                <w:tcPr>
                  <w:tcW w:w="3002" w:type="dxa"/>
                  <w:vAlign w:val="center"/>
                </w:tcPr>
                <w:p w14:paraId="01E281CC" w14:textId="394C5550" w:rsidR="0011765B" w:rsidRPr="00FC0DBD" w:rsidRDefault="0011765B" w:rsidP="0011765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FC0DBD">
                    <w:rPr>
                      <w:rFonts w:asciiTheme="minorHAnsi" w:hAnsiTheme="minorHAnsi" w:cstheme="minorHAnsi"/>
                      <w:b/>
                      <w:bCs/>
                    </w:rPr>
                    <w:t>System Rejestracji Broni (SRB)</w:t>
                  </w:r>
                </w:p>
              </w:tc>
              <w:tc>
                <w:tcPr>
                  <w:tcW w:w="3004" w:type="dxa"/>
                  <w:vAlign w:val="center"/>
                </w:tcPr>
                <w:p w14:paraId="699A1D7D" w14:textId="7D559E7B" w:rsidR="0011765B" w:rsidRPr="00FC0DBD" w:rsidRDefault="0011765B" w:rsidP="0011765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FC0DBD">
                    <w:rPr>
                      <w:rFonts w:asciiTheme="minorHAnsi" w:hAnsiTheme="minorHAnsi" w:cstheme="minorHAnsi"/>
                      <w:b/>
                      <w:bCs/>
                    </w:rPr>
                    <w:t>03.2023</w:t>
                  </w:r>
                </w:p>
              </w:tc>
            </w:tr>
          </w:tbl>
          <w:p w14:paraId="297205A3" w14:textId="77777777" w:rsidR="0011765B" w:rsidRDefault="0011765B" w:rsidP="0011765B">
            <w:pPr>
              <w:pStyle w:val="Akapitzlist"/>
              <w:ind w:left="0"/>
              <w:jc w:val="both"/>
              <w:rPr>
                <w:rFonts w:cstheme="minorHAnsi"/>
                <w:sz w:val="18"/>
                <w:szCs w:val="20"/>
              </w:rPr>
            </w:pPr>
          </w:p>
          <w:p w14:paraId="1E878DE3" w14:textId="7D2FBBDF" w:rsidR="00EE4E24" w:rsidRDefault="00EE4E24" w:rsidP="0011765B">
            <w:pPr>
              <w:pStyle w:val="Akapitzlist"/>
              <w:ind w:left="0"/>
              <w:jc w:val="both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Ponadto w ramach projektu zostały udostępnione następujące  informacje sektora publicznego i </w:t>
            </w:r>
            <w:proofErr w:type="spellStart"/>
            <w:r>
              <w:rPr>
                <w:rFonts w:cstheme="minorHAnsi"/>
                <w:sz w:val="18"/>
                <w:szCs w:val="20"/>
              </w:rPr>
              <w:t>zdigitalizowane</w:t>
            </w:r>
            <w:proofErr w:type="spellEnd"/>
            <w:r>
              <w:rPr>
                <w:rFonts w:cstheme="minorHAnsi"/>
                <w:sz w:val="18"/>
                <w:szCs w:val="20"/>
              </w:rPr>
              <w:t xml:space="preserve"> zasoby: </w:t>
            </w:r>
          </w:p>
          <w:p w14:paraId="2B474875" w14:textId="77777777" w:rsidR="00EE4E24" w:rsidRDefault="00EE4E24" w:rsidP="0011765B">
            <w:pPr>
              <w:pStyle w:val="Akapitzlist"/>
              <w:ind w:left="0"/>
              <w:jc w:val="both"/>
              <w:rPr>
                <w:rFonts w:cstheme="minorHAnsi"/>
                <w:sz w:val="18"/>
                <w:szCs w:val="20"/>
              </w:rPr>
            </w:pPr>
          </w:p>
          <w:tbl>
            <w:tblPr>
              <w:tblStyle w:val="Tabela-Siatka"/>
              <w:tblW w:w="6394" w:type="dxa"/>
              <w:tblLook w:val="04A0" w:firstRow="1" w:lastRow="0" w:firstColumn="1" w:lastColumn="0" w:noHBand="0" w:noVBand="1"/>
            </w:tblPr>
            <w:tblGrid>
              <w:gridCol w:w="2631"/>
              <w:gridCol w:w="2094"/>
              <w:gridCol w:w="1669"/>
            </w:tblGrid>
            <w:tr w:rsidR="00C57878" w:rsidRPr="00AB3878" w14:paraId="60F7DEF8" w14:textId="5B0A8707" w:rsidTr="008F4C48">
              <w:trPr>
                <w:trHeight w:val="415"/>
                <w:tblHeader/>
              </w:trPr>
              <w:tc>
                <w:tcPr>
                  <w:tcW w:w="2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27FA8152" w14:textId="77777777" w:rsidR="00C57878" w:rsidRPr="00AB3878" w:rsidRDefault="00C57878" w:rsidP="00C5787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3878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50400187" w14:textId="77777777" w:rsidR="00C57878" w:rsidRPr="00AB3878" w:rsidRDefault="00C57878" w:rsidP="00C5787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3878">
                    <w:rPr>
                      <w:rFonts w:ascii="Arial" w:hAnsi="Arial" w:cs="Arial"/>
                      <w:b/>
                      <w:sz w:val="20"/>
                      <w:szCs w:val="20"/>
                    </w:rPr>
                    <w:t>Planowana data wdrożenia</w:t>
                  </w:r>
                </w:p>
              </w:tc>
              <w:tc>
                <w:tcPr>
                  <w:tcW w:w="1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0CBB8BC7" w14:textId="1FE6EF9A" w:rsidR="00C57878" w:rsidRPr="00AB3878" w:rsidRDefault="00C57878" w:rsidP="00C5787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3878">
                    <w:rPr>
                      <w:rFonts w:ascii="Arial" w:hAnsi="Arial" w:cs="Arial"/>
                      <w:b/>
                      <w:sz w:val="20"/>
                      <w:szCs w:val="20"/>
                    </w:rPr>
                    <w:t>Rzeczywista data wdrożenia</w:t>
                  </w:r>
                </w:p>
              </w:tc>
            </w:tr>
            <w:tr w:rsidR="00C57878" w:rsidRPr="005A60B9" w14:paraId="6733E9D2" w14:textId="79C7E7EF" w:rsidTr="008F4C48">
              <w:trPr>
                <w:trHeight w:val="750"/>
              </w:trPr>
              <w:tc>
                <w:tcPr>
                  <w:tcW w:w="2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31C92E" w14:textId="77777777" w:rsidR="00C57878" w:rsidRPr="008257F3" w:rsidRDefault="00C57878" w:rsidP="00C5787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8257F3">
                    <w:rPr>
                      <w:rFonts w:ascii="Arial" w:hAnsi="Arial" w:cs="Arial"/>
                      <w:sz w:val="18"/>
                      <w:szCs w:val="20"/>
                    </w:rPr>
                    <w:t>Ewidencja strzeleckiej broni palnej i istotnych części</w:t>
                  </w:r>
                </w:p>
              </w:tc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FB192" w14:textId="77777777" w:rsidR="00C57878" w:rsidRPr="005A60B9" w:rsidRDefault="00C57878" w:rsidP="00C57878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5A60B9">
                    <w:rPr>
                      <w:rFonts w:ascii="Arial" w:hAnsi="Arial" w:cs="Arial"/>
                      <w:sz w:val="18"/>
                      <w:szCs w:val="20"/>
                    </w:rPr>
                    <w:t>12-2022</w:t>
                  </w:r>
                </w:p>
              </w:tc>
              <w:tc>
                <w:tcPr>
                  <w:tcW w:w="1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B5B54" w14:textId="7982A775" w:rsidR="00C57878" w:rsidRPr="005A60B9" w:rsidRDefault="00C57878" w:rsidP="00C57878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5A60B9">
                    <w:rPr>
                      <w:rFonts w:ascii="Arial" w:hAnsi="Arial" w:cs="Arial"/>
                      <w:sz w:val="18"/>
                      <w:szCs w:val="20"/>
                    </w:rPr>
                    <w:t>03-2023</w:t>
                  </w:r>
                </w:p>
              </w:tc>
            </w:tr>
            <w:tr w:rsidR="00C57878" w:rsidRPr="005A60B9" w14:paraId="547C8BF2" w14:textId="45B9DC99" w:rsidTr="008F4C48">
              <w:trPr>
                <w:trHeight w:val="778"/>
              </w:trPr>
              <w:tc>
                <w:tcPr>
                  <w:tcW w:w="2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9E04B1" w14:textId="77777777" w:rsidR="00C57878" w:rsidRPr="008257F3" w:rsidDel="00E01548" w:rsidRDefault="00C57878" w:rsidP="00C5787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8257F3">
                    <w:rPr>
                      <w:rFonts w:ascii="Arial" w:hAnsi="Arial" w:cs="Arial"/>
                      <w:sz w:val="18"/>
                      <w:szCs w:val="20"/>
                    </w:rPr>
                    <w:lastRenderedPageBreak/>
                    <w:t>Wykaz zaświadczeń uprawniających do nabycia strzeleckiej broni palnej</w:t>
                  </w:r>
                </w:p>
              </w:tc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26C741" w14:textId="77777777" w:rsidR="00C57878" w:rsidRPr="005A60B9" w:rsidRDefault="00C57878" w:rsidP="00C57878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5A60B9">
                    <w:rPr>
                      <w:rFonts w:ascii="Arial" w:hAnsi="Arial" w:cs="Arial"/>
                      <w:sz w:val="18"/>
                      <w:szCs w:val="20"/>
                    </w:rPr>
                    <w:t>12-2022</w:t>
                  </w:r>
                </w:p>
              </w:tc>
              <w:tc>
                <w:tcPr>
                  <w:tcW w:w="1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96C463" w14:textId="245F1C68" w:rsidR="00C57878" w:rsidRPr="005A60B9" w:rsidRDefault="00C57878" w:rsidP="00C57878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5A60B9">
                    <w:rPr>
                      <w:rFonts w:ascii="Arial" w:hAnsi="Arial" w:cs="Arial"/>
                      <w:sz w:val="18"/>
                      <w:szCs w:val="20"/>
                    </w:rPr>
                    <w:t>03-2023</w:t>
                  </w:r>
                </w:p>
              </w:tc>
            </w:tr>
            <w:tr w:rsidR="00C57878" w:rsidRPr="005A60B9" w14:paraId="62BDE531" w14:textId="63DD06ED" w:rsidTr="008F4C48">
              <w:trPr>
                <w:trHeight w:val="750"/>
              </w:trPr>
              <w:tc>
                <w:tcPr>
                  <w:tcW w:w="2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119D6D" w14:textId="77777777" w:rsidR="00C57878" w:rsidRPr="008257F3" w:rsidRDefault="00C57878" w:rsidP="00C5787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8257F3">
                    <w:rPr>
                      <w:rFonts w:ascii="Arial" w:hAnsi="Arial" w:cs="Arial"/>
                      <w:sz w:val="18"/>
                      <w:szCs w:val="20"/>
                    </w:rPr>
                    <w:t>Rejestr świadectw pozbawienia strzeleckiej broni palnej cech użytkowych</w:t>
                  </w:r>
                </w:p>
              </w:tc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D1489F" w14:textId="77777777" w:rsidR="00C57878" w:rsidRPr="005A60B9" w:rsidRDefault="00C57878" w:rsidP="00C57878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5A60B9">
                    <w:rPr>
                      <w:rFonts w:ascii="Arial" w:hAnsi="Arial" w:cs="Arial"/>
                      <w:sz w:val="18"/>
                      <w:szCs w:val="20"/>
                    </w:rPr>
                    <w:t>12-2022</w:t>
                  </w:r>
                </w:p>
              </w:tc>
              <w:tc>
                <w:tcPr>
                  <w:tcW w:w="1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3F30E0" w14:textId="6FD180A5" w:rsidR="00C57878" w:rsidRPr="005A60B9" w:rsidRDefault="00C57878" w:rsidP="00C57878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5A60B9">
                    <w:rPr>
                      <w:rFonts w:ascii="Arial" w:hAnsi="Arial" w:cs="Arial"/>
                      <w:sz w:val="18"/>
                      <w:szCs w:val="20"/>
                    </w:rPr>
                    <w:t>03-2023</w:t>
                  </w:r>
                </w:p>
              </w:tc>
            </w:tr>
            <w:tr w:rsidR="00C57878" w:rsidRPr="005A60B9" w14:paraId="34CEAC8C" w14:textId="3CF5006A" w:rsidTr="008F4C48">
              <w:trPr>
                <w:trHeight w:val="750"/>
              </w:trPr>
              <w:tc>
                <w:tcPr>
                  <w:tcW w:w="2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0E8196" w14:textId="77777777" w:rsidR="00C57878" w:rsidRPr="008257F3" w:rsidRDefault="00C57878" w:rsidP="00C5787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8257F3">
                    <w:rPr>
                      <w:rFonts w:ascii="Arial" w:hAnsi="Arial" w:cs="Arial"/>
                      <w:sz w:val="18"/>
                      <w:szCs w:val="20"/>
                    </w:rPr>
                    <w:t>Rejestr koncesji udzielonych w zakresie wytwarzania lub obrotu strzelecką bronią palną</w:t>
                  </w:r>
                </w:p>
              </w:tc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8E29D8" w14:textId="77777777" w:rsidR="00C57878" w:rsidRPr="005A60B9" w:rsidRDefault="00C57878" w:rsidP="00C57878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5A60B9">
                    <w:rPr>
                      <w:rFonts w:ascii="Arial" w:hAnsi="Arial" w:cs="Arial"/>
                      <w:sz w:val="18"/>
                      <w:szCs w:val="20"/>
                    </w:rPr>
                    <w:t>12-2022</w:t>
                  </w:r>
                </w:p>
              </w:tc>
              <w:tc>
                <w:tcPr>
                  <w:tcW w:w="1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F7721C" w14:textId="534122FD" w:rsidR="00C57878" w:rsidRPr="005A60B9" w:rsidRDefault="00C57878" w:rsidP="00C57878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5A60B9">
                    <w:rPr>
                      <w:rFonts w:ascii="Arial" w:hAnsi="Arial" w:cs="Arial"/>
                      <w:sz w:val="18"/>
                      <w:szCs w:val="20"/>
                    </w:rPr>
                    <w:t>03-2023</w:t>
                  </w:r>
                </w:p>
              </w:tc>
            </w:tr>
          </w:tbl>
          <w:p w14:paraId="3F3A746D" w14:textId="77777777" w:rsidR="00EE4E24" w:rsidRPr="00FC0DBD" w:rsidRDefault="00EE4E24" w:rsidP="0011765B">
            <w:pPr>
              <w:pStyle w:val="Akapitzlist"/>
              <w:ind w:left="0"/>
              <w:jc w:val="both"/>
              <w:rPr>
                <w:rFonts w:cstheme="minorHAnsi"/>
                <w:sz w:val="18"/>
                <w:szCs w:val="20"/>
              </w:rPr>
            </w:pPr>
          </w:p>
          <w:p w14:paraId="59A85E2A" w14:textId="689D8367" w:rsidR="0011765B" w:rsidRPr="00FC0DBD" w:rsidRDefault="0011765B" w:rsidP="0011765B">
            <w:pPr>
              <w:pStyle w:val="Akapitzlist"/>
              <w:ind w:left="0"/>
              <w:jc w:val="both"/>
              <w:rPr>
                <w:rFonts w:cstheme="minorHAnsi"/>
                <w:sz w:val="18"/>
                <w:szCs w:val="20"/>
              </w:rPr>
            </w:pPr>
          </w:p>
        </w:tc>
      </w:tr>
      <w:tr w:rsidR="004D135D" w:rsidRPr="002450C4" w14:paraId="74BFBD21" w14:textId="77777777" w:rsidTr="00920CE8">
        <w:tc>
          <w:tcPr>
            <w:tcW w:w="480" w:type="dxa"/>
          </w:tcPr>
          <w:p w14:paraId="1E3A42D3" w14:textId="68B38073" w:rsidR="004D135D" w:rsidRPr="00F36A49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C225592" w14:textId="77777777" w:rsidR="004D135D" w:rsidRPr="00F36A49" w:rsidRDefault="004D135D">
            <w:pPr>
              <w:rPr>
                <w:sz w:val="18"/>
                <w:szCs w:val="20"/>
              </w:rPr>
            </w:pPr>
            <w:r w:rsidRPr="00F36A49"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3B599313" w14:textId="4B505F19" w:rsidR="00A0466D" w:rsidRPr="00FC0DBD" w:rsidRDefault="009B5283" w:rsidP="004D135D">
            <w:pPr>
              <w:rPr>
                <w:rFonts w:cstheme="minorHAnsi"/>
                <w:bCs/>
                <w:i/>
                <w:sz w:val="18"/>
                <w:szCs w:val="20"/>
              </w:rPr>
            </w:pPr>
            <w:r w:rsidRPr="00FC0DBD">
              <w:rPr>
                <w:rFonts w:cstheme="minorHAnsi"/>
                <w:bCs/>
                <w:i/>
                <w:sz w:val="18"/>
                <w:szCs w:val="20"/>
              </w:rPr>
              <w:t>W wyniku realizacji projektu powstały następujące e-usługi:</w:t>
            </w:r>
          </w:p>
          <w:tbl>
            <w:tblPr>
              <w:tblStyle w:val="Tabela-Siatka"/>
              <w:tblW w:w="6521" w:type="dxa"/>
              <w:tblLook w:val="04A0" w:firstRow="1" w:lastRow="0" w:firstColumn="1" w:lastColumn="0" w:noHBand="0" w:noVBand="1"/>
            </w:tblPr>
            <w:tblGrid>
              <w:gridCol w:w="4395"/>
              <w:gridCol w:w="2126"/>
            </w:tblGrid>
            <w:tr w:rsidR="009B5283" w:rsidRPr="00FC0DBD" w14:paraId="38F5E8F7" w14:textId="77777777" w:rsidTr="009B4464">
              <w:trPr>
                <w:tblHeader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57AA25AA" w14:textId="77777777" w:rsidR="009B5283" w:rsidRPr="00FC0DBD" w:rsidRDefault="009B5283" w:rsidP="009B5283">
                  <w:pPr>
                    <w:jc w:val="center"/>
                    <w:rPr>
                      <w:rFonts w:cstheme="minorHAnsi"/>
                      <w:b/>
                      <w:sz w:val="18"/>
                    </w:rPr>
                  </w:pPr>
                  <w:r w:rsidRPr="00FC0DBD">
                    <w:rPr>
                      <w:rFonts w:cstheme="minorHAnsi"/>
                      <w:b/>
                      <w:sz w:val="18"/>
                    </w:rPr>
                    <w:t>Nazwa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14:paraId="3573DD19" w14:textId="77777777" w:rsidR="009B5283" w:rsidRPr="00FC0DBD" w:rsidRDefault="009B5283" w:rsidP="009B5283">
                  <w:pPr>
                    <w:jc w:val="center"/>
                    <w:rPr>
                      <w:rFonts w:cstheme="minorHAnsi"/>
                      <w:b/>
                      <w:sz w:val="18"/>
                    </w:rPr>
                  </w:pPr>
                  <w:r w:rsidRPr="00FC0DBD">
                    <w:rPr>
                      <w:rFonts w:cstheme="minorHAnsi"/>
                      <w:b/>
                      <w:sz w:val="18"/>
                    </w:rPr>
                    <w:t>Poziom dojrzałości</w:t>
                  </w:r>
                </w:p>
              </w:tc>
            </w:tr>
            <w:tr w:rsidR="009B5283" w:rsidRPr="00FC0DBD" w14:paraId="07047846" w14:textId="77777777" w:rsidTr="009B4464"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F72040" w14:textId="77777777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Prowadzenie indywidualnych, elektronicznych ewidencji broni i istotnych części broni przez każdego przedsiębiorcę. Usługa uprości realizację ustawowych obowiązków przedsiębiorców.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6A3B" w14:textId="6978AB9E" w:rsidR="00E14B87" w:rsidRDefault="00E14B87" w:rsidP="009B5283">
                  <w:pPr>
                    <w:rPr>
                      <w:rFonts w:cstheme="minorHAnsi"/>
                      <w:sz w:val="18"/>
                    </w:rPr>
                  </w:pPr>
                  <w:r>
                    <w:rPr>
                      <w:rFonts w:cstheme="minorHAnsi"/>
                      <w:sz w:val="18"/>
                    </w:rPr>
                    <w:t>Stopień dojrzałości:</w:t>
                  </w:r>
                </w:p>
                <w:p w14:paraId="3F9D0CE5" w14:textId="555CC51B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3 – dwustronna interakcja</w:t>
                  </w:r>
                </w:p>
              </w:tc>
            </w:tr>
            <w:tr w:rsidR="009B5283" w:rsidRPr="00FC0DBD" w14:paraId="24A066D0" w14:textId="77777777" w:rsidTr="009B4464"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86C90E" w14:textId="77777777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Przesyłanie Policji szczegółowych informacji o dokonanej transakcji sprzedaży broni palnej, po jej zarejestrowaniu w SRB.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19273" w14:textId="77777777" w:rsidR="00E14B87" w:rsidRDefault="00E14B87" w:rsidP="00E14B87">
                  <w:pPr>
                    <w:rPr>
                      <w:rFonts w:cstheme="minorHAnsi"/>
                      <w:sz w:val="18"/>
                    </w:rPr>
                  </w:pPr>
                  <w:r>
                    <w:rPr>
                      <w:rFonts w:cstheme="minorHAnsi"/>
                      <w:sz w:val="18"/>
                    </w:rPr>
                    <w:t>Stopień dojrzałości:</w:t>
                  </w:r>
                </w:p>
                <w:p w14:paraId="3ADBFDB2" w14:textId="63028E8C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4 – transakcja</w:t>
                  </w:r>
                </w:p>
              </w:tc>
            </w:tr>
            <w:tr w:rsidR="009B5283" w:rsidRPr="00FC0DBD" w14:paraId="592AD999" w14:textId="77777777" w:rsidTr="009B4464">
              <w:trPr>
                <w:trHeight w:val="61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95088A" w14:textId="77777777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Śledzenie zdarzeń przyjęcia broni lub istotnych części na stan magazynowy przedsiębiorcy, realizowane za pomocą funkcjonalności systemu SRB, zwolni podmioty i osoby fizyczne z obowiązku informowania organów właściwych o zmianie miejsca, w którym broń jest magazynowana / przechowywana.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224A9" w14:textId="77777777" w:rsidR="00E14B87" w:rsidRDefault="00E14B87" w:rsidP="00E14B87">
                  <w:pPr>
                    <w:rPr>
                      <w:rFonts w:cstheme="minorHAnsi"/>
                      <w:sz w:val="18"/>
                    </w:rPr>
                  </w:pPr>
                  <w:r>
                    <w:rPr>
                      <w:rFonts w:cstheme="minorHAnsi"/>
                      <w:sz w:val="18"/>
                    </w:rPr>
                    <w:t>Stopień dojrzałości:</w:t>
                  </w:r>
                </w:p>
                <w:p w14:paraId="48755AD8" w14:textId="742386B8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3 – dwustronna interakcja</w:t>
                  </w:r>
                </w:p>
              </w:tc>
            </w:tr>
            <w:tr w:rsidR="009B5283" w:rsidRPr="00FC0DBD" w14:paraId="0EB4A9EE" w14:textId="77777777" w:rsidTr="009B4464"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EAA736" w14:textId="77777777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Automatyczna archiwizacja elektronicznych ewidencji przedsiębiorcy, który zakończył działalność koncesjonowaną. Usługa ograniczy liczbę czynności realizowanych przez przedsiębiorcę kończącego prowadzenie działalności koncesjonowanej.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8A05E" w14:textId="77777777" w:rsidR="00E14B87" w:rsidRDefault="00E14B87" w:rsidP="00E14B87">
                  <w:pPr>
                    <w:rPr>
                      <w:rFonts w:cstheme="minorHAnsi"/>
                      <w:sz w:val="18"/>
                    </w:rPr>
                  </w:pPr>
                  <w:r>
                    <w:rPr>
                      <w:rFonts w:cstheme="minorHAnsi"/>
                      <w:sz w:val="18"/>
                    </w:rPr>
                    <w:t>Stopień dojrzałości:</w:t>
                  </w:r>
                </w:p>
                <w:p w14:paraId="541D9A48" w14:textId="60D52D86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3 – dwustronna interakcja</w:t>
                  </w:r>
                </w:p>
              </w:tc>
            </w:tr>
            <w:tr w:rsidR="009B5283" w:rsidRPr="00FC0DBD" w14:paraId="375BB784" w14:textId="77777777" w:rsidTr="009B4464"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E7C6E8" w14:textId="77777777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Udostępnianie informacji o aktywnych koncesjach innych przedsiębiorców wraz z ich zakresem. Usługa usprawni sprawdzanie kontrahenta przed zawarciem transakcji (między przedsiębiorcami).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94274" w14:textId="77777777" w:rsidR="00E14B87" w:rsidRDefault="00E14B87" w:rsidP="00E14B87">
                  <w:pPr>
                    <w:rPr>
                      <w:rFonts w:cstheme="minorHAnsi"/>
                      <w:sz w:val="18"/>
                    </w:rPr>
                  </w:pPr>
                  <w:r>
                    <w:rPr>
                      <w:rFonts w:cstheme="minorHAnsi"/>
                      <w:sz w:val="18"/>
                    </w:rPr>
                    <w:t>Stopień dojrzałości:</w:t>
                  </w:r>
                </w:p>
                <w:p w14:paraId="2DC69C02" w14:textId="6D4054EE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3 – dwustronna interakcja</w:t>
                  </w:r>
                </w:p>
              </w:tc>
            </w:tr>
            <w:tr w:rsidR="009B5283" w:rsidRPr="00FC0DBD" w14:paraId="5A5F873B" w14:textId="77777777" w:rsidTr="009B4464"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9C2509" w14:textId="77777777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Udostępnienie elektronicznych dokumentów i zaświadczeń uprawniających podmioty albo osoby fizyczne do nabycia broni albo istotnych części co ograniczy konieczność osobistych kontaktów kupującego z Policją.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C3BF5" w14:textId="77777777" w:rsidR="00E14B87" w:rsidRDefault="00E14B87" w:rsidP="00E14B87">
                  <w:pPr>
                    <w:rPr>
                      <w:rFonts w:cstheme="minorHAnsi"/>
                      <w:sz w:val="18"/>
                    </w:rPr>
                  </w:pPr>
                  <w:r>
                    <w:rPr>
                      <w:rFonts w:cstheme="minorHAnsi"/>
                      <w:sz w:val="18"/>
                    </w:rPr>
                    <w:t>Stopień dojrzałości:</w:t>
                  </w:r>
                </w:p>
                <w:p w14:paraId="05459B32" w14:textId="580713D6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3 – dwustronna interakcja</w:t>
                  </w:r>
                </w:p>
              </w:tc>
            </w:tr>
            <w:tr w:rsidR="009B5283" w:rsidRPr="00FC0DBD" w14:paraId="0FF270A6" w14:textId="77777777" w:rsidTr="009B4464"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D3D9DF" w14:textId="77777777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Kontrola i nadzór informacji o przeprowadzonych przez przedsiębiorcę transakcjach gospodarczych będą dostępne dla organów uprawnionych w systemie SRB, bez konieczności angażowania przedsiębiorcy w proces weryfikacji transakcji. Organy uprawnione będą mogły samodzielnie sprawdzić, w systemie SRB, dane jednostki broni lub istotnej części broni bez angażowania przedsiębiorcy. Usługa ograniczy obciążenia po stronie przedsiębiorcy wynikające z obowiązku nadzoru nad działalnością koncesjonowaną przedsiębiorcy przez organy uprawnione.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A6437" w14:textId="77777777" w:rsidR="00E14B87" w:rsidRDefault="00E14B87" w:rsidP="00E14B87">
                  <w:pPr>
                    <w:rPr>
                      <w:rFonts w:cstheme="minorHAnsi"/>
                      <w:sz w:val="18"/>
                    </w:rPr>
                  </w:pPr>
                  <w:r>
                    <w:rPr>
                      <w:rFonts w:cstheme="minorHAnsi"/>
                      <w:sz w:val="18"/>
                    </w:rPr>
                    <w:t>Stopień dojrzałości:</w:t>
                  </w:r>
                </w:p>
                <w:p w14:paraId="635A0804" w14:textId="2D4C7D5D" w:rsidR="009B5283" w:rsidRPr="00FC0DBD" w:rsidRDefault="009B5283" w:rsidP="009B5283">
                  <w:pPr>
                    <w:rPr>
                      <w:rFonts w:cstheme="minorHAnsi"/>
                      <w:sz w:val="18"/>
                    </w:rPr>
                  </w:pPr>
                  <w:r w:rsidRPr="00FC0DBD">
                    <w:rPr>
                      <w:rFonts w:cstheme="minorHAnsi"/>
                      <w:sz w:val="18"/>
                    </w:rPr>
                    <w:t>3 – dwustronna interakcja</w:t>
                  </w:r>
                </w:p>
              </w:tc>
            </w:tr>
          </w:tbl>
          <w:p w14:paraId="4F1A262E" w14:textId="77777777" w:rsidR="00A0466D" w:rsidRPr="00FC0DBD" w:rsidRDefault="00A0466D" w:rsidP="004D135D">
            <w:pPr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3914F9CB" w14:textId="6BD03A41" w:rsidR="004D135D" w:rsidRPr="00FC0DBD" w:rsidRDefault="004D135D" w:rsidP="00E30008">
            <w:pPr>
              <w:rPr>
                <w:rFonts w:cstheme="minorHAnsi"/>
                <w:bCs/>
                <w:i/>
                <w:sz w:val="18"/>
                <w:szCs w:val="20"/>
              </w:rPr>
            </w:pPr>
          </w:p>
        </w:tc>
      </w:tr>
      <w:tr w:rsidR="00920CE8" w:rsidRPr="002450C4" w14:paraId="33B12695" w14:textId="77777777" w:rsidTr="00920CE8">
        <w:tc>
          <w:tcPr>
            <w:tcW w:w="480" w:type="dxa"/>
          </w:tcPr>
          <w:p w14:paraId="7AC799C4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662DAEE" w14:textId="77777777" w:rsidR="00920CE8" w:rsidRPr="00960B51" w:rsidRDefault="00920CE8" w:rsidP="0092099A">
            <w:pPr>
              <w:rPr>
                <w:sz w:val="18"/>
                <w:szCs w:val="20"/>
                <w:highlight w:val="yellow"/>
              </w:rPr>
            </w:pPr>
            <w:r w:rsidRPr="00F36A49"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5F0ACD0D" w14:textId="361B8740" w:rsidR="008B1840" w:rsidRDefault="00632AA0" w:rsidP="00BC120E">
            <w:pPr>
              <w:jc w:val="both"/>
              <w:rPr>
                <w:rFonts w:cstheme="minorHAnsi"/>
                <w:sz w:val="18"/>
                <w:szCs w:val="20"/>
                <w:u w:val="single"/>
              </w:rPr>
            </w:pPr>
            <w:r w:rsidRPr="00FC0DBD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A76AA0">
              <w:rPr>
                <w:rFonts w:cstheme="minorHAnsi"/>
                <w:sz w:val="18"/>
                <w:szCs w:val="20"/>
                <w:u w:val="single"/>
              </w:rPr>
              <w:t>W ramach projektu osiągnięto następujące wskaźniki:</w:t>
            </w:r>
          </w:p>
          <w:tbl>
            <w:tblPr>
              <w:tblStyle w:val="Tabela-Siatka1"/>
              <w:tblW w:w="6643" w:type="dxa"/>
              <w:tblLook w:val="04A0" w:firstRow="1" w:lastRow="0" w:firstColumn="1" w:lastColumn="0" w:noHBand="0" w:noVBand="1"/>
            </w:tblPr>
            <w:tblGrid>
              <w:gridCol w:w="1758"/>
              <w:gridCol w:w="1080"/>
              <w:gridCol w:w="1088"/>
              <w:gridCol w:w="2717"/>
            </w:tblGrid>
            <w:tr w:rsidR="00A76AA0" w:rsidRPr="00FC0DBD" w14:paraId="2AD2A357" w14:textId="77777777" w:rsidTr="00A76AA0">
              <w:trPr>
                <w:tblHeader/>
              </w:trPr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0F24F253" w14:textId="77777777" w:rsidR="00A76AA0" w:rsidRPr="00FC0DBD" w:rsidRDefault="00A76AA0" w:rsidP="00A76AA0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b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17711DBE" w14:textId="77777777" w:rsidR="00A76AA0" w:rsidRPr="00FC0DBD" w:rsidRDefault="00A76AA0" w:rsidP="00A76AA0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b/>
                      <w:sz w:val="16"/>
                      <w:szCs w:val="16"/>
                    </w:rPr>
                    <w:t>Jednostka miary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698EAF5A" w14:textId="40971D94" w:rsidR="00A76AA0" w:rsidRPr="00FC0DBD" w:rsidRDefault="00225B5B" w:rsidP="00A76AA0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>
                    <w:rPr>
                      <w:rFonts w:cstheme="minorHAnsi"/>
                      <w:b/>
                      <w:sz w:val="16"/>
                      <w:szCs w:val="16"/>
                    </w:rPr>
                    <w:t xml:space="preserve">Wartość docelowa </w:t>
                  </w:r>
                </w:p>
              </w:tc>
              <w:tc>
                <w:tcPr>
                  <w:tcW w:w="2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21EA0BC7" w14:textId="77777777" w:rsidR="00A76AA0" w:rsidRPr="00FC0DBD" w:rsidRDefault="00A76AA0" w:rsidP="00A76AA0">
                  <w:pPr>
                    <w:spacing w:before="120" w:after="120"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b/>
                      <w:sz w:val="16"/>
                      <w:szCs w:val="16"/>
                    </w:rPr>
                    <w:t xml:space="preserve">Wartość </w:t>
                  </w:r>
                  <w:r w:rsidRPr="00FC0DBD">
                    <w:rPr>
                      <w:rFonts w:cstheme="minorHAnsi"/>
                      <w:b/>
                      <w:sz w:val="16"/>
                      <w:szCs w:val="16"/>
                    </w:rPr>
                    <w:br/>
                    <w:t xml:space="preserve">osiągnięta </w:t>
                  </w:r>
                  <w:r w:rsidRPr="00FC0DBD">
                    <w:rPr>
                      <w:rFonts w:cstheme="minorHAnsi"/>
                      <w:b/>
                      <w:sz w:val="16"/>
                      <w:szCs w:val="16"/>
                    </w:rPr>
                    <w:br/>
                    <w:t xml:space="preserve">od początku </w:t>
                  </w:r>
                  <w:r w:rsidRPr="00FC0DBD">
                    <w:rPr>
                      <w:rFonts w:cstheme="minorHAnsi"/>
                      <w:b/>
                      <w:sz w:val="16"/>
                      <w:szCs w:val="16"/>
                    </w:rPr>
                    <w:br/>
                    <w:t>realizacji projektu (narastająco)</w:t>
                  </w:r>
                </w:p>
              </w:tc>
            </w:tr>
            <w:tr w:rsidR="004679F0" w:rsidRPr="00FC0DBD" w14:paraId="2FE8971A" w14:textId="77777777" w:rsidTr="008F4C48"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D11679" w14:textId="77777777" w:rsidR="004679F0" w:rsidRPr="00FC0DBD" w:rsidRDefault="004679F0" w:rsidP="004679F0">
                  <w:pPr>
                    <w:spacing w:before="120" w:after="120"/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  <w:lang w:eastAsia="pl-PL"/>
                    </w:rPr>
                    <w:t xml:space="preserve">1. Liczba usług publicznych </w:t>
                  </w:r>
                  <w:r w:rsidRPr="00FC0DBD">
                    <w:rPr>
                      <w:rFonts w:cstheme="minorHAnsi"/>
                      <w:sz w:val="16"/>
                      <w:szCs w:val="16"/>
                      <w:lang w:eastAsia="pl-PL"/>
                    </w:rPr>
                    <w:lastRenderedPageBreak/>
                    <w:t>udostępnionych on-line o stopniu dojrzałości 3 – dwustronna interakcja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57FFF2" w14:textId="77777777" w:rsidR="004679F0" w:rsidRPr="00FC0DBD" w:rsidRDefault="004679F0" w:rsidP="004679F0">
                  <w:pPr>
                    <w:spacing w:before="24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lastRenderedPageBreak/>
                    <w:t>szt.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028E41" w14:textId="6A723638" w:rsidR="004679F0" w:rsidRPr="004679F0" w:rsidRDefault="004679F0">
                  <w:pPr>
                    <w:spacing w:before="240" w:after="120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8F4C48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1814F3" w14:textId="77777777" w:rsidR="004679F0" w:rsidRPr="00FC0DBD" w:rsidRDefault="004679F0" w:rsidP="004679F0">
                  <w:pPr>
                    <w:spacing w:before="24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6</w:t>
                  </w:r>
                </w:p>
              </w:tc>
            </w:tr>
            <w:tr w:rsidR="004679F0" w:rsidRPr="00FC0DBD" w14:paraId="2DE04611" w14:textId="77777777" w:rsidTr="008F4C48"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F99EB5" w14:textId="77777777" w:rsidR="004679F0" w:rsidRPr="00FC0DBD" w:rsidRDefault="004679F0" w:rsidP="004679F0">
                  <w:pPr>
                    <w:spacing w:before="120" w:after="120"/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  <w:lang w:eastAsia="pl-PL"/>
                    </w:rPr>
                    <w:t>2. Liczba usług publicznych udostępnionych on-line o stopniu dojrzałości co najmniej 4 – transakcja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4A4C8F" w14:textId="77777777" w:rsidR="004679F0" w:rsidRPr="00FC0DBD" w:rsidRDefault="004679F0" w:rsidP="004679F0">
                  <w:pPr>
                    <w:spacing w:before="24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67FCBE" w14:textId="3A96EF97" w:rsidR="004679F0" w:rsidRPr="004679F0" w:rsidRDefault="004679F0">
                  <w:pPr>
                    <w:spacing w:before="240" w:after="120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8F4C4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57C2FD" w14:textId="77777777" w:rsidR="004679F0" w:rsidRPr="00FC0DBD" w:rsidRDefault="004679F0" w:rsidP="004679F0">
                  <w:pPr>
                    <w:spacing w:before="24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1</w:t>
                  </w:r>
                </w:p>
              </w:tc>
            </w:tr>
            <w:tr w:rsidR="004679F0" w:rsidRPr="00FC0DBD" w14:paraId="2025225F" w14:textId="77777777" w:rsidTr="008F4C48">
              <w:trPr>
                <w:trHeight w:val="1234"/>
              </w:trPr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ECD212" w14:textId="77777777" w:rsidR="004679F0" w:rsidRPr="00FC0DBD" w:rsidRDefault="004679F0" w:rsidP="004679F0">
                  <w:pPr>
                    <w:spacing w:before="120" w:after="120"/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  <w:lang w:eastAsia="pl-PL"/>
                    </w:rPr>
                    <w:t>3. Liczba uruchomionych systemów teleinformatycznych w podmiotach wykonujących zadania publiczne.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43B27E" w14:textId="77777777" w:rsidR="004679F0" w:rsidRPr="00FC0DBD" w:rsidRDefault="004679F0" w:rsidP="004679F0">
                  <w:pPr>
                    <w:spacing w:before="24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2336DC" w14:textId="4B724740" w:rsidR="004679F0" w:rsidRPr="004679F0" w:rsidRDefault="004679F0">
                  <w:pPr>
                    <w:spacing w:before="240" w:after="120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8F4C4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FC5A68" w14:textId="77777777" w:rsidR="004679F0" w:rsidRPr="00FC0DBD" w:rsidRDefault="004679F0" w:rsidP="004679F0">
                  <w:pPr>
                    <w:spacing w:before="24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1</w:t>
                  </w:r>
                </w:p>
              </w:tc>
            </w:tr>
            <w:tr w:rsidR="004679F0" w:rsidRPr="00FC0DBD" w14:paraId="71833602" w14:textId="77777777" w:rsidTr="008F4C48"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A46124" w14:textId="77777777" w:rsidR="004679F0" w:rsidRPr="00FC0DBD" w:rsidRDefault="004679F0" w:rsidP="004679F0">
                  <w:pPr>
                    <w:spacing w:before="120" w:after="120"/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  <w:lang w:eastAsia="pl-PL"/>
                    </w:rPr>
                    <w:t>4. Przestrzeń dyskowa serwerowni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2F789E" w14:textId="77777777" w:rsidR="004679F0" w:rsidRPr="00FC0DBD" w:rsidRDefault="004679F0" w:rsidP="004679F0">
                  <w:pPr>
                    <w:spacing w:before="12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TB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333DBC" w14:textId="7A244274" w:rsidR="004679F0" w:rsidRPr="004679F0" w:rsidRDefault="004679F0">
                  <w:pPr>
                    <w:spacing w:before="120" w:after="120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8F4C48">
                    <w:rPr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2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D42458" w14:textId="77777777" w:rsidR="004679F0" w:rsidRPr="00FC0DBD" w:rsidRDefault="004679F0" w:rsidP="004679F0">
                  <w:pPr>
                    <w:spacing w:before="12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68,34</w:t>
                  </w:r>
                </w:p>
              </w:tc>
            </w:tr>
            <w:tr w:rsidR="004679F0" w:rsidRPr="00FC0DBD" w14:paraId="78E8FB5C" w14:textId="77777777" w:rsidTr="008F4C48"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BBD63F" w14:textId="77777777" w:rsidR="004679F0" w:rsidRPr="00FC0DBD" w:rsidRDefault="004679F0" w:rsidP="004679F0">
                  <w:pPr>
                    <w:spacing w:before="120" w:after="120"/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  <w:lang w:eastAsia="pl-PL"/>
                    </w:rPr>
                    <w:t>5. Liczba pracowników podmiotów wykonujących zadania publiczne niebędących pracownikami IT, objętych wsparciem szkoleniowym.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1721E7" w14:textId="77777777" w:rsidR="004679F0" w:rsidRPr="00FC0DBD" w:rsidRDefault="004679F0" w:rsidP="004679F0">
                  <w:pPr>
                    <w:spacing w:before="30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osoba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7C6DCA" w14:textId="5C166509" w:rsidR="004679F0" w:rsidRPr="004679F0" w:rsidRDefault="004679F0">
                  <w:pPr>
                    <w:spacing w:before="300" w:after="120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8F4C48"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8CB42C" w14:textId="77777777" w:rsidR="004679F0" w:rsidRPr="00FC0DBD" w:rsidRDefault="004679F0" w:rsidP="004679F0">
                  <w:pPr>
                    <w:spacing w:before="30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13</w:t>
                  </w:r>
                </w:p>
              </w:tc>
            </w:tr>
            <w:tr w:rsidR="004679F0" w:rsidRPr="00FC0DBD" w14:paraId="65C81DAC" w14:textId="77777777" w:rsidTr="008F4C48"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FFF089" w14:textId="77777777" w:rsidR="004679F0" w:rsidRPr="00FC0DBD" w:rsidRDefault="004679F0" w:rsidP="004679F0">
                  <w:pPr>
                    <w:spacing w:before="120" w:after="120"/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  <w:lang w:eastAsia="pl-PL"/>
                    </w:rPr>
                    <w:t>6. Liczba pracowników podmiotów wykonujących zadania publiczne niebędących pracownikami IT, objętych wsparciem szkoleniowym – kobiety.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BB71D7" w14:textId="77777777" w:rsidR="004679F0" w:rsidRPr="00FC0DBD" w:rsidRDefault="004679F0" w:rsidP="004679F0">
                  <w:pPr>
                    <w:spacing w:before="30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osoba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0B162E" w14:textId="622EDEB6" w:rsidR="004679F0" w:rsidRPr="004679F0" w:rsidRDefault="004679F0">
                  <w:pPr>
                    <w:spacing w:before="300" w:after="120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8F4C48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5EAAB7" w14:textId="77777777" w:rsidR="004679F0" w:rsidRPr="00FC0DBD" w:rsidRDefault="004679F0" w:rsidP="004679F0">
                  <w:pPr>
                    <w:spacing w:before="30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9</w:t>
                  </w:r>
                </w:p>
              </w:tc>
            </w:tr>
            <w:tr w:rsidR="004679F0" w:rsidRPr="00FC0DBD" w14:paraId="558D106E" w14:textId="77777777" w:rsidTr="008F4C48"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273E9A" w14:textId="77777777" w:rsidR="004679F0" w:rsidRPr="00FC0DBD" w:rsidRDefault="004679F0" w:rsidP="004679F0">
                  <w:pPr>
                    <w:spacing w:before="120" w:after="120"/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  <w:lang w:eastAsia="pl-PL"/>
                    </w:rPr>
                    <w:t>7. Liczba pracowników podmiotów wykonujących zadania publiczne niebędących pracownikami IT, objętych wsparciem szkoleniowym – mężczyźni.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99821A" w14:textId="77777777" w:rsidR="004679F0" w:rsidRPr="00FC0DBD" w:rsidRDefault="004679F0" w:rsidP="004679F0">
                  <w:pPr>
                    <w:spacing w:before="30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osoba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20BEFD" w14:textId="3B22E128" w:rsidR="004679F0" w:rsidRPr="004679F0" w:rsidRDefault="004679F0">
                  <w:pPr>
                    <w:spacing w:before="300" w:after="120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</w:pPr>
                  <w:r w:rsidRPr="008F4C48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4BDBCE" w14:textId="77777777" w:rsidR="004679F0" w:rsidRPr="00FC0DBD" w:rsidRDefault="004679F0" w:rsidP="004679F0">
                  <w:pPr>
                    <w:spacing w:before="30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4</w:t>
                  </w:r>
                </w:p>
                <w:p w14:paraId="113C68CC" w14:textId="77777777" w:rsidR="004679F0" w:rsidRPr="00FC0DBD" w:rsidRDefault="004679F0" w:rsidP="004679F0">
                  <w:pPr>
                    <w:spacing w:before="300" w:after="12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C0DBD">
                    <w:rPr>
                      <w:rFonts w:cstheme="minorHAnsi"/>
                      <w:sz w:val="16"/>
                      <w:szCs w:val="16"/>
                    </w:rPr>
                    <w:t>Z uwagi na zmiany kadrowe przeszkolona została większa liczba kobiet (o 2 osoby), wykonujących zadania publiczne niebędących pracownikami IT. Ponadto wykonanie wskaźnika w ogólnej liczbie przeszkolonych pracowników udało się zrealizować ze względu na przeszkolenie większej niż zakładano grupy kobiet</w:t>
                  </w:r>
                </w:p>
              </w:tc>
            </w:tr>
          </w:tbl>
          <w:p w14:paraId="59207259" w14:textId="77777777" w:rsidR="00A76AA0" w:rsidRPr="00A76AA0" w:rsidRDefault="00A76AA0" w:rsidP="00BC120E">
            <w:pPr>
              <w:jc w:val="both"/>
              <w:rPr>
                <w:rFonts w:cstheme="minorHAnsi"/>
                <w:sz w:val="18"/>
                <w:szCs w:val="20"/>
                <w:u w:val="single"/>
              </w:rPr>
            </w:pPr>
          </w:p>
          <w:p w14:paraId="2AB50951" w14:textId="734ECBFC" w:rsidR="008B1840" w:rsidRDefault="008940D6" w:rsidP="00BC120E">
            <w:pPr>
              <w:jc w:val="both"/>
              <w:rPr>
                <w:rFonts w:cstheme="minorHAnsi"/>
                <w:sz w:val="18"/>
                <w:szCs w:val="20"/>
                <w:u w:val="single"/>
              </w:rPr>
            </w:pPr>
            <w:r>
              <w:rPr>
                <w:rFonts w:cstheme="minorHAnsi"/>
                <w:sz w:val="18"/>
                <w:szCs w:val="20"/>
                <w:u w:val="single"/>
              </w:rPr>
              <w:t>Zrealizowane zadania wpływają na realizację następujących strategicznych celów państwa w obszarze informatyzacji:</w:t>
            </w:r>
          </w:p>
          <w:p w14:paraId="3576D787" w14:textId="77777777" w:rsidR="008940D6" w:rsidRPr="008940D6" w:rsidRDefault="008940D6" w:rsidP="008940D6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/>
                <w:sz w:val="18"/>
                <w:szCs w:val="20"/>
              </w:rPr>
            </w:pPr>
            <w:r w:rsidRPr="008940D6">
              <w:rPr>
                <w:rFonts w:cstheme="minorHAnsi"/>
                <w:b/>
                <w:sz w:val="18"/>
                <w:szCs w:val="20"/>
              </w:rPr>
              <w:t>Cele Strategii Sprawne Państwo 2020 DOBRE PRAWO:</w:t>
            </w:r>
          </w:p>
          <w:p w14:paraId="20AD563C" w14:textId="77777777" w:rsidR="008940D6" w:rsidRDefault="008940D6" w:rsidP="008940D6">
            <w:pPr>
              <w:pStyle w:val="Akapitzlist"/>
              <w:numPr>
                <w:ilvl w:val="1"/>
                <w:numId w:val="27"/>
              </w:numPr>
              <w:jc w:val="both"/>
              <w:rPr>
                <w:rFonts w:cstheme="minorHAnsi"/>
                <w:sz w:val="18"/>
                <w:szCs w:val="20"/>
              </w:rPr>
            </w:pPr>
            <w:r w:rsidRPr="008940D6">
              <w:rPr>
                <w:rFonts w:cstheme="minorHAnsi"/>
                <w:sz w:val="18"/>
                <w:szCs w:val="20"/>
              </w:rPr>
              <w:t>3.1. Optymalizacja procedur  administracyjnych i efektywne</w:t>
            </w:r>
            <w:r>
              <w:rPr>
                <w:rFonts w:cstheme="minorHAnsi"/>
                <w:sz w:val="18"/>
                <w:szCs w:val="20"/>
              </w:rPr>
              <w:t xml:space="preserve"> świadczenie usług publicznych.</w:t>
            </w:r>
          </w:p>
          <w:p w14:paraId="30F473B1" w14:textId="7D96E3C7" w:rsidR="008940D6" w:rsidRDefault="008940D6" w:rsidP="008940D6">
            <w:pPr>
              <w:pStyle w:val="Akapitzlist"/>
              <w:numPr>
                <w:ilvl w:val="1"/>
                <w:numId w:val="27"/>
              </w:numPr>
              <w:jc w:val="both"/>
              <w:rPr>
                <w:rFonts w:cstheme="minorHAnsi"/>
                <w:sz w:val="18"/>
                <w:szCs w:val="20"/>
              </w:rPr>
            </w:pPr>
            <w:r w:rsidRPr="008940D6">
              <w:rPr>
                <w:rFonts w:cstheme="minorHAnsi"/>
                <w:sz w:val="18"/>
                <w:szCs w:val="20"/>
              </w:rPr>
              <w:t>4.5. Standaryzacja i zarządzanie usługami publicznymi.</w:t>
            </w:r>
          </w:p>
          <w:p w14:paraId="78AC35DE" w14:textId="1BFD41FA" w:rsidR="008940D6" w:rsidRPr="008940D6" w:rsidRDefault="008940D6" w:rsidP="008940D6">
            <w:pPr>
              <w:jc w:val="both"/>
              <w:rPr>
                <w:rFonts w:cstheme="minorHAnsi"/>
                <w:sz w:val="18"/>
                <w:szCs w:val="20"/>
              </w:rPr>
            </w:pPr>
            <w:r w:rsidRPr="008940D6">
              <w:rPr>
                <w:rFonts w:cstheme="minorHAnsi"/>
                <w:sz w:val="18"/>
                <w:szCs w:val="20"/>
              </w:rPr>
              <w:t>Udostępnienie koncesjonowanym przedsiębiorcom e-usług służących do ewidencjonowania strzeleckiej broni palnej do użytku cywilnego zgodnie z wymaganiami UE oraz ułatwiających przeprowadzanie transakcji.</w:t>
            </w:r>
          </w:p>
          <w:p w14:paraId="6E278DB0" w14:textId="77777777" w:rsidR="008940D6" w:rsidRPr="008940D6" w:rsidRDefault="008940D6" w:rsidP="008940D6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/>
                <w:sz w:val="18"/>
                <w:szCs w:val="20"/>
              </w:rPr>
            </w:pPr>
            <w:r w:rsidRPr="008940D6">
              <w:rPr>
                <w:rFonts w:cstheme="minorHAnsi"/>
                <w:b/>
                <w:sz w:val="18"/>
                <w:szCs w:val="20"/>
              </w:rPr>
              <w:t>Cele Strategii Sprawne Państwo 2020 DOBRE PRAWO:</w:t>
            </w:r>
          </w:p>
          <w:p w14:paraId="784EF098" w14:textId="77777777" w:rsidR="008940D6" w:rsidRDefault="008940D6" w:rsidP="008940D6">
            <w:pPr>
              <w:pStyle w:val="Akapitzlist"/>
              <w:numPr>
                <w:ilvl w:val="1"/>
                <w:numId w:val="27"/>
              </w:numPr>
              <w:jc w:val="both"/>
              <w:rPr>
                <w:rFonts w:cstheme="minorHAnsi"/>
                <w:sz w:val="18"/>
                <w:szCs w:val="20"/>
              </w:rPr>
            </w:pPr>
            <w:r w:rsidRPr="008940D6">
              <w:rPr>
                <w:rFonts w:cstheme="minorHAnsi"/>
                <w:sz w:val="18"/>
                <w:szCs w:val="20"/>
              </w:rPr>
              <w:t xml:space="preserve">3.1. Optymalizacja procedur  administracyjnych i efektywne </w:t>
            </w:r>
            <w:r>
              <w:rPr>
                <w:rFonts w:cstheme="minorHAnsi"/>
                <w:sz w:val="18"/>
                <w:szCs w:val="20"/>
              </w:rPr>
              <w:t xml:space="preserve">świadczenie usług publicznych. </w:t>
            </w:r>
          </w:p>
          <w:p w14:paraId="314C8A43" w14:textId="77777777" w:rsidR="008940D6" w:rsidRDefault="008940D6" w:rsidP="008940D6">
            <w:pPr>
              <w:pStyle w:val="Akapitzlist"/>
              <w:numPr>
                <w:ilvl w:val="1"/>
                <w:numId w:val="27"/>
              </w:numPr>
              <w:jc w:val="both"/>
              <w:rPr>
                <w:rFonts w:cstheme="minorHAnsi"/>
                <w:sz w:val="18"/>
                <w:szCs w:val="20"/>
              </w:rPr>
            </w:pPr>
            <w:r w:rsidRPr="008940D6">
              <w:rPr>
                <w:rFonts w:cstheme="minorHAnsi"/>
                <w:sz w:val="18"/>
                <w:szCs w:val="20"/>
              </w:rPr>
              <w:lastRenderedPageBreak/>
              <w:t>4.5. Standaryzacja i zarządzanie usługami publicznymi zapewnienie wysokiego poziomu bezpiec</w:t>
            </w:r>
            <w:r>
              <w:rPr>
                <w:rFonts w:cstheme="minorHAnsi"/>
                <w:sz w:val="18"/>
                <w:szCs w:val="20"/>
              </w:rPr>
              <w:t>zeństwa i porządku publicznego.</w:t>
            </w:r>
          </w:p>
          <w:p w14:paraId="5DD8E005" w14:textId="3A142141" w:rsidR="008940D6" w:rsidRDefault="008940D6" w:rsidP="008940D6">
            <w:pPr>
              <w:pStyle w:val="Akapitzlist"/>
              <w:numPr>
                <w:ilvl w:val="1"/>
                <w:numId w:val="27"/>
              </w:numPr>
              <w:jc w:val="both"/>
              <w:rPr>
                <w:rFonts w:cstheme="minorHAnsi"/>
                <w:sz w:val="18"/>
                <w:szCs w:val="20"/>
              </w:rPr>
            </w:pPr>
            <w:r w:rsidRPr="008940D6">
              <w:rPr>
                <w:rFonts w:cstheme="minorHAnsi"/>
                <w:sz w:val="18"/>
                <w:szCs w:val="20"/>
              </w:rPr>
              <w:t>6.4.Przeciwdziałanie i zwalczanie przestępstw i zagrożeń związanych z ochroną bezpieczeństwa i porządku publicznego.</w:t>
            </w:r>
          </w:p>
          <w:p w14:paraId="05B27ED3" w14:textId="02830623" w:rsidR="008940D6" w:rsidRDefault="008940D6" w:rsidP="008940D6">
            <w:pPr>
              <w:jc w:val="both"/>
              <w:rPr>
                <w:rFonts w:cstheme="minorHAnsi"/>
                <w:sz w:val="18"/>
                <w:szCs w:val="20"/>
              </w:rPr>
            </w:pPr>
            <w:r w:rsidRPr="008940D6">
              <w:rPr>
                <w:rFonts w:cstheme="minorHAnsi"/>
                <w:sz w:val="18"/>
                <w:szCs w:val="20"/>
              </w:rPr>
              <w:t>Optymalizacja procesu informowania organów państwa o transakcjach związanych z cywilną strzelecką bronią palną i jednoznaczna identyfikacja broni.</w:t>
            </w:r>
          </w:p>
          <w:p w14:paraId="7CFF24A8" w14:textId="77777777" w:rsidR="008940D6" w:rsidRDefault="008940D6" w:rsidP="008940D6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/>
                <w:sz w:val="18"/>
                <w:szCs w:val="20"/>
              </w:rPr>
            </w:pPr>
            <w:r w:rsidRPr="008940D6">
              <w:rPr>
                <w:rFonts w:cstheme="minorHAnsi"/>
                <w:b/>
                <w:sz w:val="18"/>
                <w:szCs w:val="20"/>
              </w:rPr>
              <w:t>Cele Strategii Sp</w:t>
            </w:r>
            <w:r>
              <w:rPr>
                <w:rFonts w:cstheme="minorHAnsi"/>
                <w:b/>
                <w:sz w:val="18"/>
                <w:szCs w:val="20"/>
              </w:rPr>
              <w:t>rawne Państwo 2020 DOBRE PRAWO:</w:t>
            </w:r>
          </w:p>
          <w:p w14:paraId="3C3A136A" w14:textId="365F319D" w:rsidR="008940D6" w:rsidRPr="008940D6" w:rsidRDefault="008940D6" w:rsidP="008940D6">
            <w:pPr>
              <w:pStyle w:val="Akapitzlist"/>
              <w:numPr>
                <w:ilvl w:val="1"/>
                <w:numId w:val="27"/>
              </w:numPr>
              <w:jc w:val="both"/>
              <w:rPr>
                <w:rFonts w:cstheme="minorHAnsi"/>
                <w:sz w:val="18"/>
                <w:szCs w:val="20"/>
              </w:rPr>
            </w:pPr>
            <w:r w:rsidRPr="008940D6">
              <w:rPr>
                <w:rFonts w:cstheme="minorHAnsi"/>
                <w:sz w:val="18"/>
                <w:szCs w:val="20"/>
              </w:rPr>
              <w:t>3.1. Optymalizacja procedur administracyjnych.</w:t>
            </w:r>
          </w:p>
          <w:p w14:paraId="2102FC95" w14:textId="3D19D1D2" w:rsidR="008940D6" w:rsidRDefault="008940D6" w:rsidP="008940D6">
            <w:pPr>
              <w:jc w:val="both"/>
              <w:rPr>
                <w:rFonts w:cstheme="minorHAnsi"/>
                <w:sz w:val="18"/>
                <w:szCs w:val="20"/>
              </w:rPr>
            </w:pPr>
            <w:r w:rsidRPr="008940D6">
              <w:rPr>
                <w:rFonts w:cstheme="minorHAnsi"/>
                <w:sz w:val="18"/>
                <w:szCs w:val="20"/>
              </w:rPr>
              <w:t>Archiwizacja i przejmowanie ewidencji przedsiębiorców, którzy zakończyli koncesjonowaną działalność gospodarczą.</w:t>
            </w:r>
          </w:p>
          <w:p w14:paraId="7D591145" w14:textId="77777777" w:rsidR="008940D6" w:rsidRPr="008940D6" w:rsidRDefault="008940D6" w:rsidP="008940D6">
            <w:pPr>
              <w:jc w:val="both"/>
              <w:rPr>
                <w:rFonts w:cstheme="minorHAnsi"/>
                <w:sz w:val="18"/>
                <w:szCs w:val="20"/>
              </w:rPr>
            </w:pPr>
          </w:p>
          <w:p w14:paraId="7E3339F2" w14:textId="3FCFA40F" w:rsidR="008B1840" w:rsidRDefault="008940D6" w:rsidP="00BC120E">
            <w:pPr>
              <w:jc w:val="both"/>
              <w:rPr>
                <w:rFonts w:cstheme="minorHAnsi"/>
                <w:sz w:val="18"/>
                <w:szCs w:val="20"/>
                <w:u w:val="single"/>
              </w:rPr>
            </w:pPr>
            <w:r>
              <w:rPr>
                <w:rFonts w:cstheme="minorHAnsi"/>
                <w:sz w:val="18"/>
                <w:szCs w:val="20"/>
                <w:u w:val="single"/>
              </w:rPr>
              <w:t>Metody pomiaru KPI:</w:t>
            </w:r>
          </w:p>
          <w:p w14:paraId="07FC6595" w14:textId="77777777" w:rsidR="008940D6" w:rsidRPr="008940D6" w:rsidRDefault="008940D6" w:rsidP="006D1088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sz w:val="18"/>
                <w:szCs w:val="20"/>
              </w:rPr>
            </w:pPr>
            <w:r w:rsidRPr="008940D6">
              <w:rPr>
                <w:rFonts w:cstheme="minorHAnsi"/>
                <w:sz w:val="18"/>
                <w:szCs w:val="20"/>
              </w:rPr>
              <w:t>Protokół odbioru e-usługi.</w:t>
            </w:r>
          </w:p>
          <w:p w14:paraId="4B99DB46" w14:textId="78D1B06F" w:rsidR="008940D6" w:rsidRDefault="008940D6" w:rsidP="008940D6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sz w:val="18"/>
                <w:szCs w:val="20"/>
              </w:rPr>
            </w:pPr>
            <w:r w:rsidRPr="008940D6">
              <w:rPr>
                <w:rFonts w:cstheme="minorHAnsi"/>
                <w:sz w:val="18"/>
                <w:szCs w:val="20"/>
              </w:rPr>
              <w:t>Raporty z systemu.</w:t>
            </w:r>
          </w:p>
          <w:p w14:paraId="1F6A9214" w14:textId="77777777" w:rsidR="008940D6" w:rsidRDefault="008940D6" w:rsidP="008940D6">
            <w:pPr>
              <w:jc w:val="both"/>
              <w:rPr>
                <w:rFonts w:cstheme="minorHAnsi"/>
                <w:sz w:val="18"/>
                <w:szCs w:val="20"/>
              </w:rPr>
            </w:pPr>
          </w:p>
          <w:p w14:paraId="6E55C968" w14:textId="30DD88A6" w:rsidR="008940D6" w:rsidRDefault="006D1088" w:rsidP="008940D6">
            <w:pPr>
              <w:jc w:val="both"/>
              <w:rPr>
                <w:rFonts w:cstheme="minorHAnsi"/>
                <w:sz w:val="18"/>
                <w:szCs w:val="20"/>
                <w:u w:val="single"/>
              </w:rPr>
            </w:pPr>
            <w:r>
              <w:rPr>
                <w:rFonts w:cstheme="minorHAnsi"/>
                <w:sz w:val="18"/>
                <w:szCs w:val="20"/>
                <w:u w:val="single"/>
              </w:rPr>
              <w:t>Pomiar wpływu zrealizowanego projektu na strategiczne cele państwa po zakończeniu realizacji projektu będzie się odbywał w drodze pomiaru poziomu osiągnięcia następującego wskaźnika rezultatu:</w:t>
            </w:r>
          </w:p>
          <w:p w14:paraId="3DD019AD" w14:textId="5ADDEFA7" w:rsidR="006D1088" w:rsidRDefault="00FD24AA" w:rsidP="00FD24AA">
            <w:pPr>
              <w:pStyle w:val="Akapitzlist"/>
              <w:numPr>
                <w:ilvl w:val="0"/>
                <w:numId w:val="28"/>
              </w:numPr>
              <w:jc w:val="both"/>
              <w:rPr>
                <w:rFonts w:cstheme="minorHAnsi"/>
                <w:sz w:val="18"/>
                <w:szCs w:val="20"/>
              </w:rPr>
            </w:pPr>
            <w:r w:rsidRPr="00FD24AA">
              <w:rPr>
                <w:rFonts w:cstheme="minorHAnsi"/>
                <w:sz w:val="18"/>
                <w:szCs w:val="20"/>
              </w:rPr>
              <w:t>Liczba załatwionych spraw poprzez udostępnioną on-line usługę publiczną [szt./rok]</w:t>
            </w:r>
            <w:r>
              <w:rPr>
                <w:rFonts w:cstheme="minorHAnsi"/>
                <w:sz w:val="18"/>
                <w:szCs w:val="20"/>
              </w:rPr>
              <w:t xml:space="preserve">: </w:t>
            </w:r>
            <w:r w:rsidRPr="00FD24AA">
              <w:rPr>
                <w:rFonts w:cstheme="minorHAnsi"/>
                <w:sz w:val="18"/>
                <w:szCs w:val="20"/>
              </w:rPr>
              <w:t>84 173,00</w:t>
            </w:r>
          </w:p>
          <w:p w14:paraId="0F3FD0A8" w14:textId="77777777" w:rsidR="00FD24AA" w:rsidRDefault="00FD24AA" w:rsidP="00FD24AA">
            <w:pPr>
              <w:jc w:val="both"/>
              <w:rPr>
                <w:rFonts w:cstheme="minorHAnsi"/>
                <w:sz w:val="18"/>
                <w:szCs w:val="20"/>
              </w:rPr>
            </w:pPr>
          </w:p>
          <w:p w14:paraId="4BF72C06" w14:textId="1CE9F72E" w:rsidR="00FD24AA" w:rsidRPr="00FD24AA" w:rsidRDefault="00FD24AA" w:rsidP="00FD24AA">
            <w:pPr>
              <w:jc w:val="both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Informacje o wskaźnikach rezultatu i osiągniętych wartościach będą udostępnione poprzez przekazanie raportu do Instytucji Pośredniczącej (CPPC). </w:t>
            </w:r>
          </w:p>
          <w:p w14:paraId="240D7794" w14:textId="14B956FD" w:rsidR="006040C3" w:rsidRPr="00FC0DBD" w:rsidRDefault="006040C3" w:rsidP="008940D6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</w:tc>
      </w:tr>
      <w:tr w:rsidR="007A0A3D" w:rsidRPr="002450C4" w14:paraId="1FBD683D" w14:textId="77777777" w:rsidTr="00920CE8">
        <w:tc>
          <w:tcPr>
            <w:tcW w:w="480" w:type="dxa"/>
          </w:tcPr>
          <w:p w14:paraId="2E21F65A" w14:textId="632E2BF4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7F49477" w14:textId="77777777" w:rsidR="007A0A3D" w:rsidRPr="00F36A49" w:rsidRDefault="005D4188" w:rsidP="00A6601B">
            <w:pPr>
              <w:rPr>
                <w:sz w:val="18"/>
                <w:szCs w:val="20"/>
              </w:rPr>
            </w:pPr>
            <w:r w:rsidRPr="00F36A49"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333B328E" w14:textId="71B76E65" w:rsidR="00EC1311" w:rsidRPr="00EC1311" w:rsidRDefault="00EC1311" w:rsidP="00EC131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u w:val="single"/>
              </w:rPr>
            </w:pPr>
            <w:r>
              <w:rPr>
                <w:rFonts w:cstheme="minorHAnsi"/>
                <w:sz w:val="18"/>
                <w:szCs w:val="18"/>
                <w:u w:val="single"/>
              </w:rPr>
              <w:t>Ryzyka wpływające na realizację projektu:</w:t>
            </w:r>
          </w:p>
          <w:p w14:paraId="571617C3" w14:textId="77777777" w:rsidR="006040C3" w:rsidRPr="00FC0DBD" w:rsidRDefault="006040C3" w:rsidP="006040C3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sz w:val="18"/>
                <w:szCs w:val="18"/>
              </w:rPr>
              <w:t>Brak doświadczenia i umiejętności po stronie Wnioskodawcy w zakresie dużych projektów związanych z systemem zarządzania bronią na szczeblu krajowym.</w:t>
            </w:r>
          </w:p>
          <w:p w14:paraId="0BF445DB" w14:textId="54E4BA7D" w:rsidR="006040C3" w:rsidRPr="00FC0DBD" w:rsidRDefault="006040C3" w:rsidP="006040C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18"/>
              </w:rPr>
              <w:t>Redukowanie:</w:t>
            </w:r>
            <w:r w:rsidRPr="00FC0DBD">
              <w:rPr>
                <w:rFonts w:cstheme="minorHAnsi"/>
                <w:sz w:val="18"/>
                <w:szCs w:val="18"/>
              </w:rPr>
              <w:t xml:space="preserve"> Pozyskanie kompetentnych osób do zespołu lub zapewnienie wsparcia przez zewnętrznych ekspertów.</w:t>
            </w:r>
          </w:p>
          <w:p w14:paraId="15C7AACE" w14:textId="77777777" w:rsidR="001E5EB4" w:rsidRPr="00FC0DBD" w:rsidRDefault="001E5EB4" w:rsidP="006040C3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3CAA8C8" w14:textId="77777777" w:rsidR="006040C3" w:rsidRPr="00FC0DBD" w:rsidRDefault="006040C3" w:rsidP="006040C3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FC0DBD">
              <w:rPr>
                <w:rFonts w:cstheme="minorHAnsi"/>
                <w:sz w:val="18"/>
                <w:szCs w:val="18"/>
              </w:rPr>
              <w:t xml:space="preserve">Wzrost kosztów realizacji projektu wynikający z niecelowego pominięcia w projekcie niektórych niezbędnych funkcjonalności albo zmian w prawie dotyczącym broni palnej. </w:t>
            </w:r>
          </w:p>
          <w:p w14:paraId="29FAA108" w14:textId="77777777" w:rsidR="006040C3" w:rsidRPr="00FC0DBD" w:rsidRDefault="006040C3" w:rsidP="006040C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18"/>
              </w:rPr>
              <w:t>Unikanie:</w:t>
            </w:r>
            <w:r w:rsidRPr="00FC0DBD">
              <w:rPr>
                <w:rFonts w:cstheme="minorHAnsi"/>
                <w:sz w:val="18"/>
                <w:szCs w:val="18"/>
              </w:rPr>
              <w:t xml:space="preserve"> Zawarcie w umowie z wykonawcą puli godzin deweloperskich na wykonanie nowych rozwiązań lub zmian w funkcjonalności SRB.</w:t>
            </w:r>
          </w:p>
          <w:p w14:paraId="3BCF2B94" w14:textId="77777777" w:rsidR="001E5EB4" w:rsidRPr="00FC0DBD" w:rsidRDefault="001E5EB4" w:rsidP="006040C3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6ED7417" w14:textId="70B9E4FC" w:rsidR="006040C3" w:rsidRPr="00FC0DBD" w:rsidRDefault="006040C3" w:rsidP="006040C3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FC0DBD">
              <w:rPr>
                <w:rFonts w:cstheme="minorHAnsi"/>
                <w:sz w:val="18"/>
                <w:szCs w:val="18"/>
              </w:rPr>
              <w:t>Niewłaściwe przełożenie przez wykonawcę SRB celów zdefiniowanych w projekcie na projekt techniczny działania systemu</w:t>
            </w:r>
          </w:p>
          <w:p w14:paraId="5CBB7C95" w14:textId="77777777" w:rsidR="006040C3" w:rsidRPr="00FC0DBD" w:rsidRDefault="006040C3" w:rsidP="006040C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18"/>
              </w:rPr>
              <w:t>Redukowanie:</w:t>
            </w:r>
            <w:r w:rsidRPr="00FC0DBD">
              <w:rPr>
                <w:rFonts w:cstheme="minorHAnsi"/>
                <w:sz w:val="18"/>
                <w:szCs w:val="18"/>
              </w:rPr>
              <w:t xml:space="preserve"> Ścisła współpraca przy tworzeniu projektu, odformalizowanie kontaktów roboczych, żądanie prezentacji kolejnych etapów i ich testowanie.</w:t>
            </w:r>
          </w:p>
          <w:p w14:paraId="62ADACE8" w14:textId="77777777" w:rsidR="001E5EB4" w:rsidRPr="00FC0DBD" w:rsidRDefault="001E5EB4" w:rsidP="006040C3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0EB11361" w14:textId="6397D631" w:rsidR="006040C3" w:rsidRPr="00FC0DBD" w:rsidRDefault="006040C3" w:rsidP="006040C3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FC0DBD">
              <w:rPr>
                <w:rFonts w:cstheme="minorHAnsi"/>
                <w:sz w:val="18"/>
                <w:szCs w:val="18"/>
              </w:rPr>
              <w:t>Nieterminowa i niespełniająca wymagań jakościowych realizacja projektu przez Wykonawcę.</w:t>
            </w:r>
          </w:p>
          <w:p w14:paraId="1B1E6D50" w14:textId="7A17B769" w:rsidR="001E5EB4" w:rsidRPr="00FC0DBD" w:rsidRDefault="001E5EB4" w:rsidP="001E5EB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18"/>
              </w:rPr>
              <w:t>Redukowanie:</w:t>
            </w:r>
            <w:r w:rsidRPr="00FC0DBD">
              <w:rPr>
                <w:rFonts w:cstheme="minorHAnsi"/>
                <w:sz w:val="18"/>
                <w:szCs w:val="18"/>
              </w:rPr>
              <w:t xml:space="preserve"> Wybór wykonawcy ze zwróceniem szczególnej uwagi na jego doświadczenie, kwalifikacje i potencjał, a także zawarcie w umowie z wykonawcą postanowień pozwalających skutecznie egzekwować terminowość realizacji zobowiązań wynikających z umowy (kary umowne w przypadku opóźnień w realizacji).</w:t>
            </w:r>
            <w:r w:rsidRPr="00FC0DBD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2188B87" w14:textId="77777777" w:rsidR="001E5EB4" w:rsidRPr="00FC0DBD" w:rsidRDefault="001E5EB4" w:rsidP="001E5EB4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254813E4" w14:textId="77777777" w:rsidR="006040C3" w:rsidRPr="00FC0DBD" w:rsidRDefault="006040C3" w:rsidP="006040C3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FC0DBD">
              <w:rPr>
                <w:rFonts w:cstheme="minorHAnsi"/>
                <w:sz w:val="18"/>
                <w:szCs w:val="18"/>
              </w:rPr>
              <w:t>Wystąpienie zdarzeń korupcyjnych.</w:t>
            </w:r>
          </w:p>
          <w:p w14:paraId="779DDE91" w14:textId="77777777" w:rsidR="001E5EB4" w:rsidRPr="00FC0DBD" w:rsidRDefault="001E5EB4" w:rsidP="001E5EB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18"/>
              </w:rPr>
              <w:t>Redukowanie:</w:t>
            </w:r>
            <w:r w:rsidRPr="00FC0DBD">
              <w:rPr>
                <w:rFonts w:cstheme="minorHAnsi"/>
                <w:sz w:val="18"/>
                <w:szCs w:val="18"/>
              </w:rPr>
              <w:t xml:space="preserve"> Wdrożenie polityki działań antykorupcyjnych.</w:t>
            </w:r>
          </w:p>
          <w:p w14:paraId="27F052BD" w14:textId="77777777" w:rsidR="001E5EB4" w:rsidRPr="00FC0DBD" w:rsidRDefault="001E5EB4" w:rsidP="001E5EB4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9A2F573" w14:textId="77777777" w:rsidR="006040C3" w:rsidRPr="00FC0DBD" w:rsidRDefault="006040C3" w:rsidP="006040C3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FC0DBD">
              <w:rPr>
                <w:rFonts w:cstheme="minorHAnsi"/>
                <w:sz w:val="18"/>
                <w:szCs w:val="18"/>
              </w:rPr>
              <w:t>Trudności w zakresie integracji rozwiązań obecnie użytkowanych, rozwijanych z planowanymi do wdrożenia e-usługami.</w:t>
            </w:r>
          </w:p>
          <w:p w14:paraId="24F87EF5" w14:textId="77777777" w:rsidR="001E5EB4" w:rsidRDefault="001E5EB4" w:rsidP="001E5EB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18"/>
              </w:rPr>
              <w:t>Redukowanie:</w:t>
            </w:r>
            <w:r w:rsidRPr="00FC0DBD">
              <w:rPr>
                <w:rFonts w:cstheme="minorHAnsi"/>
                <w:sz w:val="18"/>
                <w:szCs w:val="18"/>
              </w:rPr>
              <w:t xml:space="preserve"> Na etapie tworzenia SOPZ zawarcie opisów wymaganych rozwiązań oraz wymóg przeprowadzania własnych prac Wykonawcy na etapie projektów technicznych kolejnych modułów. Położenie dużego nacisku na etap testowania rozwiązań.</w:t>
            </w:r>
          </w:p>
          <w:p w14:paraId="3BCCB968" w14:textId="77777777" w:rsidR="001B3F25" w:rsidRDefault="001B3F25" w:rsidP="001E5EB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4B650385" w14:textId="66F31E40" w:rsidR="001B3F25" w:rsidRPr="001B3F25" w:rsidRDefault="001B3F25" w:rsidP="001B3F25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1B3F25">
              <w:rPr>
                <w:rFonts w:cstheme="minorHAnsi"/>
                <w:sz w:val="18"/>
                <w:szCs w:val="18"/>
              </w:rPr>
              <w:t>Przedłużające</w:t>
            </w:r>
            <w:r>
              <w:rPr>
                <w:rFonts w:cstheme="minorHAnsi"/>
                <w:sz w:val="18"/>
                <w:szCs w:val="18"/>
              </w:rPr>
              <w:t xml:space="preserve"> się restrykcje związane z ogra</w:t>
            </w:r>
            <w:r w:rsidRPr="001B3F25">
              <w:rPr>
                <w:rFonts w:cstheme="minorHAnsi"/>
                <w:sz w:val="18"/>
                <w:szCs w:val="18"/>
              </w:rPr>
              <w:t>nicz</w:t>
            </w:r>
            <w:r w:rsidR="00EC1311">
              <w:rPr>
                <w:rFonts w:cstheme="minorHAnsi"/>
                <w:sz w:val="18"/>
                <w:szCs w:val="18"/>
              </w:rPr>
              <w:t>e</w:t>
            </w:r>
            <w:r w:rsidRPr="001B3F25">
              <w:rPr>
                <w:rFonts w:cstheme="minorHAnsi"/>
                <w:sz w:val="18"/>
                <w:szCs w:val="18"/>
              </w:rPr>
              <w:t>niem skutków epidemii COVID-19 w zakresie bezpośrednic</w:t>
            </w:r>
            <w:r w:rsidR="00EC1311">
              <w:rPr>
                <w:rFonts w:cstheme="minorHAnsi"/>
                <w:sz w:val="18"/>
                <w:szCs w:val="18"/>
              </w:rPr>
              <w:t>h kontaktów między</w:t>
            </w:r>
            <w:r w:rsidRPr="001B3F25">
              <w:rPr>
                <w:rFonts w:cstheme="minorHAnsi"/>
                <w:sz w:val="18"/>
                <w:szCs w:val="18"/>
              </w:rPr>
              <w:t>ludzkich wpływające na efektywność pracy zespołów</w:t>
            </w:r>
          </w:p>
          <w:p w14:paraId="344776FB" w14:textId="77777777" w:rsidR="00EC1311" w:rsidRPr="00EC1311" w:rsidRDefault="00EC1311" w:rsidP="00EC1311">
            <w:pPr>
              <w:rPr>
                <w:rFonts w:cstheme="minorHAnsi"/>
                <w:sz w:val="18"/>
                <w:szCs w:val="18"/>
              </w:rPr>
            </w:pPr>
            <w:r w:rsidRPr="00EC1311">
              <w:rPr>
                <w:rFonts w:cstheme="minorHAnsi"/>
                <w:b/>
                <w:sz w:val="18"/>
                <w:szCs w:val="18"/>
              </w:rPr>
              <w:t xml:space="preserve">Redukowanie: </w:t>
            </w:r>
            <w:r w:rsidRPr="00EC1311">
              <w:rPr>
                <w:rFonts w:cstheme="minorHAnsi"/>
                <w:sz w:val="18"/>
                <w:szCs w:val="18"/>
              </w:rPr>
              <w:t>Organizacja pracy zdalnej.</w:t>
            </w:r>
          </w:p>
          <w:p w14:paraId="391AC621" w14:textId="77777777" w:rsidR="00EC1311" w:rsidRDefault="00EC1311" w:rsidP="00EC131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u w:val="single"/>
              </w:rPr>
            </w:pPr>
          </w:p>
          <w:p w14:paraId="6556417A" w14:textId="03855844" w:rsidR="00EC1311" w:rsidRPr="00EC1311" w:rsidRDefault="00EC1311" w:rsidP="00EC131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u w:val="single"/>
              </w:rPr>
            </w:pPr>
            <w:r>
              <w:rPr>
                <w:rFonts w:cstheme="minorHAnsi"/>
                <w:sz w:val="18"/>
                <w:szCs w:val="18"/>
                <w:u w:val="single"/>
              </w:rPr>
              <w:t>Ryzyka wpływające na utrzymanie efektów projektu:</w:t>
            </w:r>
          </w:p>
          <w:p w14:paraId="24E9B53B" w14:textId="6F7FA64E" w:rsidR="001E5EB4" w:rsidRPr="00FC0DBD" w:rsidRDefault="001E5EB4" w:rsidP="001E5EB4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D97D19E" w14:textId="05D4D1E3" w:rsidR="00EC1311" w:rsidRDefault="00EC1311" w:rsidP="009B4464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C1311">
              <w:rPr>
                <w:rFonts w:cstheme="minorHAnsi"/>
                <w:sz w:val="18"/>
                <w:szCs w:val="18"/>
              </w:rPr>
              <w:t>Brak skrupulatności przedsiębiorców przy wprowadzaniu danych do SRB.</w:t>
            </w:r>
          </w:p>
          <w:p w14:paraId="7BCE9F9C" w14:textId="77777777" w:rsidR="00EC1311" w:rsidRPr="00EC1311" w:rsidRDefault="00EC1311" w:rsidP="00EC131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C1311">
              <w:rPr>
                <w:rFonts w:cstheme="minorHAnsi"/>
                <w:b/>
                <w:sz w:val="18"/>
                <w:szCs w:val="18"/>
              </w:rPr>
              <w:t>Redukowanie:</w:t>
            </w:r>
            <w:r w:rsidRPr="00EC1311">
              <w:rPr>
                <w:rFonts w:cstheme="minorHAnsi"/>
                <w:sz w:val="18"/>
                <w:szCs w:val="18"/>
              </w:rPr>
              <w:t xml:space="preserve"> Wprowadzenie w systemie funkcjonalności ograniczających możliwość wprowadzenia błędnych danych oraz zapewnienie możliwości skorygowania niepoprawnych danych przez organ właściwy do jej rejestracji.</w:t>
            </w:r>
          </w:p>
          <w:p w14:paraId="71432737" w14:textId="77777777" w:rsidR="00EC1311" w:rsidRPr="00EC1311" w:rsidRDefault="00EC1311" w:rsidP="00EC131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40E9EBB1" w14:textId="7BA36942" w:rsidR="00EC1311" w:rsidRDefault="00EC1311" w:rsidP="009B4464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C1311">
              <w:rPr>
                <w:rFonts w:cstheme="minorHAnsi"/>
                <w:sz w:val="18"/>
                <w:szCs w:val="18"/>
              </w:rPr>
              <w:t>Błędne rejestrowanie danych wynikające z niewłaściwego korzystania ze Słownika Broni.</w:t>
            </w:r>
          </w:p>
          <w:p w14:paraId="3C5AFA03" w14:textId="77777777" w:rsidR="00EC1311" w:rsidRPr="00EC1311" w:rsidRDefault="00EC1311" w:rsidP="00EC131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C1311">
              <w:rPr>
                <w:rFonts w:cstheme="minorHAnsi"/>
                <w:b/>
                <w:sz w:val="18"/>
                <w:szCs w:val="18"/>
              </w:rPr>
              <w:t>Unikanie:</w:t>
            </w:r>
            <w:r w:rsidRPr="00EC1311">
              <w:rPr>
                <w:rFonts w:cstheme="minorHAnsi"/>
                <w:sz w:val="18"/>
                <w:szCs w:val="18"/>
              </w:rPr>
              <w:t xml:space="preserve"> W SRB będzie funkcjonował zdefiniowany słownik broni, przeznaczony dla wszystkich przedsiębiorców i organów właściwych do rejestrowania broni w SRB. Zostanie udostępniony Service </w:t>
            </w:r>
            <w:proofErr w:type="spellStart"/>
            <w:r w:rsidRPr="00EC1311">
              <w:rPr>
                <w:rFonts w:cstheme="minorHAnsi"/>
                <w:sz w:val="18"/>
                <w:szCs w:val="18"/>
              </w:rPr>
              <w:t>Desk</w:t>
            </w:r>
            <w:proofErr w:type="spellEnd"/>
            <w:r w:rsidRPr="00EC1311">
              <w:rPr>
                <w:rFonts w:cstheme="minorHAnsi"/>
                <w:sz w:val="18"/>
                <w:szCs w:val="18"/>
              </w:rPr>
              <w:t xml:space="preserve"> oferujący pomoc on-line drogą informatyczną lub telefonicznie przez specjalistów odpowiedzialnych za jakość wprowadzanych danych i stałą ich weryfikację.</w:t>
            </w:r>
          </w:p>
          <w:p w14:paraId="6903AA76" w14:textId="77777777" w:rsidR="00EC1311" w:rsidRDefault="00EC1311" w:rsidP="00EC1311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559938A9" w14:textId="77777777" w:rsidR="009B4464" w:rsidRPr="00FC0DBD" w:rsidRDefault="009B4464" w:rsidP="009B4464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sz w:val="18"/>
                <w:szCs w:val="18"/>
              </w:rPr>
              <w:t>Niechęć i opór przedsiębiorców doprowadzenia ewidencji w SRB.</w:t>
            </w:r>
          </w:p>
          <w:p w14:paraId="6F7BC0F3" w14:textId="77777777" w:rsidR="009B4464" w:rsidRPr="00FC0DBD" w:rsidRDefault="009B4464" w:rsidP="009B446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18"/>
              </w:rPr>
              <w:t>Redukowanie:</w:t>
            </w:r>
            <w:r w:rsidRPr="00FC0DBD">
              <w:rPr>
                <w:rFonts w:cstheme="minorHAnsi"/>
                <w:sz w:val="18"/>
                <w:szCs w:val="18"/>
              </w:rPr>
              <w:t xml:space="preserve"> W celu zapobieżenia tym zjawiskom, będą prowadzone szkolenia w zakresie obsługi SRB z ukierunkowaniem na korzyści aktualne i przyszłe przedsiębiorców w połączeniu z uświadamianiem o sankcjach karnych do cofnięcia koncesji włącznie.</w:t>
            </w:r>
          </w:p>
          <w:p w14:paraId="6FA09FEC" w14:textId="77777777" w:rsidR="009B4464" w:rsidRPr="00FC0DBD" w:rsidRDefault="009B4464" w:rsidP="009B446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6527E400" w14:textId="77777777" w:rsidR="009B4464" w:rsidRPr="00FC0DBD" w:rsidRDefault="009B4464" w:rsidP="009B4464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sz w:val="18"/>
                <w:szCs w:val="18"/>
              </w:rPr>
              <w:t>Trudności w utrzymywaniu systemu po upływie okresu gwarancyjnego przez innego przedsiębiorcę niż wykonawca SRB</w:t>
            </w:r>
          </w:p>
          <w:p w14:paraId="41D8C551" w14:textId="77777777" w:rsidR="009B4464" w:rsidRPr="00FC0DBD" w:rsidRDefault="009B4464" w:rsidP="009B446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18"/>
              </w:rPr>
              <w:t xml:space="preserve">Unikanie: </w:t>
            </w:r>
            <w:r w:rsidRPr="00FC0DBD">
              <w:rPr>
                <w:rFonts w:cstheme="minorHAnsi"/>
                <w:sz w:val="18"/>
                <w:szCs w:val="18"/>
              </w:rPr>
              <w:t>W umowie z wykonawcą zostaną zawarte klauzule, gwarantujące przekazanie kodów źródłowych i dokumentacji SRB oraz wszystkich majątkowych praw autorskich.</w:t>
            </w:r>
          </w:p>
          <w:p w14:paraId="52D77B74" w14:textId="77777777" w:rsidR="009B4464" w:rsidRPr="00FC0DBD" w:rsidRDefault="009B4464" w:rsidP="009B446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56CA9CEF" w14:textId="77777777" w:rsidR="009B4464" w:rsidRPr="00FC0DBD" w:rsidRDefault="009B4464" w:rsidP="009B4464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sz w:val="18"/>
                <w:szCs w:val="18"/>
              </w:rPr>
              <w:t>Wzrost kosztów utrzymania trwałości projektu, do którego mogą się przyczynić w przyszłości zmiany przepisów prawa europejskiego nakładające dodatkowe obowiązki na Państwa Członkowskie i pociągające za sobą zmiany w zasadach rejestracji broni.</w:t>
            </w:r>
          </w:p>
          <w:p w14:paraId="7EAD7971" w14:textId="77777777" w:rsidR="009B4464" w:rsidRPr="00FC0DBD" w:rsidRDefault="009B4464" w:rsidP="009B446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0DBD">
              <w:rPr>
                <w:rFonts w:cstheme="minorHAnsi"/>
                <w:b/>
                <w:sz w:val="18"/>
                <w:szCs w:val="18"/>
              </w:rPr>
              <w:t>Unikanie:</w:t>
            </w:r>
            <w:r w:rsidRPr="00FC0DBD">
              <w:rPr>
                <w:rFonts w:cstheme="minorHAnsi"/>
                <w:sz w:val="18"/>
                <w:szCs w:val="18"/>
              </w:rPr>
              <w:t xml:space="preserve"> W projekcie ustawy przewidziano nakłady odtworzeniowe, które będą przeznaczane na modernizację oprogramowania i infrastruktury SRB.</w:t>
            </w:r>
          </w:p>
          <w:p w14:paraId="2CF074CB" w14:textId="43E3AE07" w:rsidR="009B4464" w:rsidRPr="00FC0DBD" w:rsidRDefault="009B4464" w:rsidP="009B446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813FEF" w:rsidRPr="002450C4" w14:paraId="6694B51D" w14:textId="77777777" w:rsidTr="00813FEF">
        <w:tc>
          <w:tcPr>
            <w:tcW w:w="480" w:type="dxa"/>
          </w:tcPr>
          <w:p w14:paraId="4054B37E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C76BF9E" w14:textId="77777777" w:rsidR="00813FEF" w:rsidRPr="00F36A49" w:rsidRDefault="009D3D41" w:rsidP="009D3D41">
            <w:pPr>
              <w:rPr>
                <w:sz w:val="18"/>
                <w:szCs w:val="20"/>
              </w:rPr>
            </w:pPr>
            <w:r w:rsidRPr="00F36A49">
              <w:rPr>
                <w:sz w:val="18"/>
                <w:szCs w:val="20"/>
              </w:rPr>
              <w:t>U</w:t>
            </w:r>
            <w:r w:rsidR="00813FEF" w:rsidRPr="00F36A49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7F123787" w14:textId="4C843F6D" w:rsidR="00462BB0" w:rsidRDefault="00462BB0" w:rsidP="00462BB0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 ramach projektu zostało stworzone </w:t>
            </w:r>
            <w:r w:rsidRPr="00462BB0">
              <w:rPr>
                <w:rFonts w:cstheme="minorHAnsi"/>
                <w:sz w:val="18"/>
                <w:szCs w:val="18"/>
              </w:rPr>
              <w:t>rozwiązan</w:t>
            </w:r>
            <w:r>
              <w:rPr>
                <w:rFonts w:cstheme="minorHAnsi"/>
                <w:sz w:val="18"/>
                <w:szCs w:val="18"/>
              </w:rPr>
              <w:t>ie informatyczne, umożliwiające</w:t>
            </w:r>
            <w:r w:rsidRPr="00462BB0">
              <w:rPr>
                <w:rFonts w:cstheme="minorHAnsi"/>
                <w:sz w:val="18"/>
                <w:szCs w:val="18"/>
              </w:rPr>
              <w:t xml:space="preserve"> prowadzenie przez każdego przedsiębiorcę koncesjonowanego elektronicznej ewidencji strzeleckiej broni palnej i istotnych części strzeleckiej broni palnej, śledzenie zdarzeń oraz transakcji dotyczących broni, a także automatyzację procesu informowania przez przedsiębiorcę organów państwa.</w:t>
            </w:r>
          </w:p>
          <w:p w14:paraId="04517E9A" w14:textId="77777777" w:rsidR="00462BB0" w:rsidRDefault="00462BB0" w:rsidP="00462BB0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75D026F" w14:textId="0104157F" w:rsidR="00655014" w:rsidRDefault="00655014" w:rsidP="00462BB0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Ponadto pozostałymi korzyściami uzyskanymi dzięki realizacji projektu są:</w:t>
            </w:r>
          </w:p>
          <w:p w14:paraId="14B96994" w14:textId="22C987B9" w:rsidR="00655014" w:rsidRDefault="00655014" w:rsidP="00655014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uproszczenie i skrócenie czasu realizacji spraw prowadzonych przez przedsiębiorców koncesjonowanych;</w:t>
            </w:r>
          </w:p>
          <w:p w14:paraId="4D72BD1D" w14:textId="67BB274A" w:rsidR="00655014" w:rsidRDefault="00655014" w:rsidP="00655014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zmniejszenie obciążeń przedsiębiorców związanych z udostępnianiem informacji organom uprawnionym;</w:t>
            </w:r>
          </w:p>
          <w:p w14:paraId="68734EF2" w14:textId="77777777" w:rsidR="00655014" w:rsidRDefault="00655014" w:rsidP="00655014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standaryzacja procesu archiwizacji i przejmowania ewidencji przedsiębiorców, którzy zakończyli działalność koncesjonowaną;</w:t>
            </w:r>
          </w:p>
          <w:p w14:paraId="61494929" w14:textId="77777777" w:rsidR="00655014" w:rsidRDefault="00655014" w:rsidP="00655014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zmniejszenie obciążeń dla przedsiębiorców związanych z przechowywaniem danych wymaganych prawem;</w:t>
            </w:r>
          </w:p>
          <w:p w14:paraId="6EFA3430" w14:textId="77777777" w:rsidR="00813FEF" w:rsidRDefault="00655014" w:rsidP="00FC0DBD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zapewnienie kompletności danych.</w:t>
            </w:r>
          </w:p>
          <w:p w14:paraId="7BD9360E" w14:textId="77777777" w:rsidR="009F67B5" w:rsidRDefault="009F67B5" w:rsidP="009F67B5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26E84F1" w14:textId="7DDB4A14" w:rsidR="009F67B5" w:rsidRPr="009F67B5" w:rsidRDefault="009F67B5" w:rsidP="001A3985">
            <w:pPr>
              <w:jc w:val="both"/>
              <w:rPr>
                <w:rFonts w:cstheme="minorHAnsi"/>
                <w:sz w:val="18"/>
                <w:szCs w:val="18"/>
              </w:rPr>
            </w:pPr>
            <w:r w:rsidRPr="008F4C48">
              <w:rPr>
                <w:rFonts w:cstheme="minorHAnsi"/>
                <w:sz w:val="18"/>
                <w:szCs w:val="18"/>
              </w:rPr>
              <w:t xml:space="preserve">Faktyczne </w:t>
            </w:r>
            <w:r w:rsidR="001A3985" w:rsidRPr="008F4C48">
              <w:rPr>
                <w:rFonts w:cstheme="minorHAnsi"/>
                <w:sz w:val="18"/>
                <w:szCs w:val="18"/>
              </w:rPr>
              <w:t xml:space="preserve">korzyści wynikające z zakończenia projektu będą mierzone za pomocą raportów generowanych w Systemie Rejestracji Broni. Informacje będą udostępniane podmiotom upoważnionym wskazanym w art. 121 ustawy z dnia 13 czerwca 2019 r. </w:t>
            </w:r>
            <w:r w:rsidR="001A3985" w:rsidRPr="008F4C48">
              <w:rPr>
                <w:rFonts w:cstheme="minorHAnsi"/>
                <w:i/>
                <w:sz w:val="18"/>
                <w:szCs w:val="18"/>
              </w:rPr>
              <w:t>o wykonywaniu działalności gospodarczej w zakresie wytwarzania i obrotu materiałami wybuchowymi, bronią, amunicją oraz wyrobami i technologią o przeznaczeniu wojskowym lub policyjnym.</w:t>
            </w:r>
          </w:p>
          <w:p w14:paraId="1C04288F" w14:textId="52F7295A" w:rsidR="00655014" w:rsidRPr="00655014" w:rsidRDefault="00655014" w:rsidP="00655014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82254" w:rsidRPr="002450C4" w14:paraId="63160A35" w14:textId="77777777" w:rsidTr="00813FEF">
        <w:tc>
          <w:tcPr>
            <w:tcW w:w="480" w:type="dxa"/>
          </w:tcPr>
          <w:p w14:paraId="71F4F818" w14:textId="0FB1151E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DDE9366" w14:textId="77777777" w:rsidR="00F82254" w:rsidRPr="00F36A49" w:rsidRDefault="00F82254" w:rsidP="00F82254">
            <w:pPr>
              <w:rPr>
                <w:sz w:val="18"/>
                <w:szCs w:val="20"/>
              </w:rPr>
            </w:pPr>
            <w:r w:rsidRPr="00F36A49">
              <w:rPr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6232" w:type="dxa"/>
          </w:tcPr>
          <w:p w14:paraId="3C8C6FE8" w14:textId="3C519861" w:rsidR="0068107A" w:rsidRDefault="00460B4B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W ramach projektu osiągnięto techniczną gotowość do integracji z systemami zewnętrznymi.</w:t>
            </w:r>
            <w:r w:rsidR="007F613E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CA3149">
              <w:rPr>
                <w:rFonts w:cstheme="minorHAnsi"/>
                <w:color w:val="000000" w:themeColor="text1"/>
                <w:sz w:val="18"/>
                <w:szCs w:val="18"/>
              </w:rPr>
              <w:t>O</w:t>
            </w:r>
            <w:r w:rsidR="00DF3E93">
              <w:rPr>
                <w:rFonts w:cstheme="minorHAnsi"/>
                <w:color w:val="000000" w:themeColor="text1"/>
                <w:sz w:val="18"/>
                <w:szCs w:val="18"/>
              </w:rPr>
              <w:t xml:space="preserve">pisano API, jednakże obecnie trwają prace po stronie </w:t>
            </w:r>
            <w:r w:rsidR="0068107A">
              <w:rPr>
                <w:rFonts w:cstheme="minorHAnsi"/>
                <w:color w:val="000000" w:themeColor="text1"/>
                <w:sz w:val="18"/>
                <w:szCs w:val="18"/>
              </w:rPr>
              <w:t xml:space="preserve">administratorów systemów zewnętrznych celem integracji systemów. Szczegółowe wyjaśnienia statusu </w:t>
            </w:r>
            <w:r w:rsidR="004D6D9B">
              <w:rPr>
                <w:rFonts w:cstheme="minorHAnsi"/>
                <w:color w:val="000000" w:themeColor="text1"/>
                <w:sz w:val="18"/>
                <w:szCs w:val="18"/>
              </w:rPr>
              <w:t>integracji znajdują się poniżej:</w:t>
            </w:r>
          </w:p>
          <w:p w14:paraId="189843E2" w14:textId="3ADE42CF" w:rsidR="002049F8" w:rsidRDefault="002049F8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0A343D9A" w14:textId="77777777" w:rsidR="00FC0DBD" w:rsidRPr="00FC0DBD" w:rsidRDefault="00FC0DBD" w:rsidP="00FC0DBD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 xml:space="preserve">Krajowym Systemem Informacyjnym Policji (KSIP) </w:t>
            </w:r>
          </w:p>
          <w:p w14:paraId="112BEA35" w14:textId="77777777" w:rsidR="00FC0DBD" w:rsidRPr="00FC0DBD" w:rsidRDefault="00FC0DBD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C0DBD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Opis zależności</w:t>
            </w: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7D93B8BE" w14:textId="52DDFC19" w:rsidR="00FC0DBD" w:rsidRPr="00E15C9A" w:rsidRDefault="00FC0DBD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C0DBD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lastRenderedPageBreak/>
              <w:t xml:space="preserve">Aktualny status integracji systemów/implementacji rozwiązania: </w:t>
            </w: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>opisano API, System jest gotowy do połączenia z KSIP, jednakże trwają prace po stronie administratora ww. systemu w zakresie integracji z Systemem Re</w:t>
            </w:r>
            <w:r w:rsidR="00E15C9A">
              <w:rPr>
                <w:rFonts w:cstheme="minorHAnsi"/>
                <w:color w:val="000000" w:themeColor="text1"/>
                <w:sz w:val="18"/>
                <w:szCs w:val="18"/>
              </w:rPr>
              <w:t>jestracji Broni.</w:t>
            </w:r>
          </w:p>
          <w:p w14:paraId="27234CE2" w14:textId="77777777" w:rsidR="00FC0DBD" w:rsidRPr="00FC0DBD" w:rsidRDefault="00FC0DBD" w:rsidP="00FC0DBD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 xml:space="preserve">Systemem Hefajstos II </w:t>
            </w:r>
          </w:p>
          <w:p w14:paraId="10493752" w14:textId="77777777" w:rsidR="00FC0DBD" w:rsidRPr="00FC0DBD" w:rsidRDefault="00FC0DBD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C0DBD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Opis zależności</w:t>
            </w: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63DC07A0" w14:textId="77777777" w:rsidR="00FC0DBD" w:rsidRPr="00FC0DBD" w:rsidRDefault="00FC0DBD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C0DBD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 xml:space="preserve">opisano API. </w:t>
            </w:r>
          </w:p>
          <w:p w14:paraId="35EE2912" w14:textId="01005119" w:rsidR="00E15C9A" w:rsidRPr="00FC0DBD" w:rsidRDefault="00FC0DBD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>System jest gotowy do połączenia z Hefajstosem II. W przypadku braku połączenia za pomocą API (na przykład w związku z utrzymaniem klauzuli tajności Systemu), dane będą ręcznie uzupełniane w Sy</w:t>
            </w:r>
            <w:r w:rsidR="00E15C9A">
              <w:rPr>
                <w:rFonts w:cstheme="minorHAnsi"/>
                <w:color w:val="000000" w:themeColor="text1"/>
                <w:sz w:val="18"/>
                <w:szCs w:val="18"/>
              </w:rPr>
              <w:t>stemie Rejestracji Broni (SRB).</w:t>
            </w:r>
          </w:p>
          <w:p w14:paraId="17966E80" w14:textId="77777777" w:rsidR="00FC0DBD" w:rsidRPr="00FC0DBD" w:rsidRDefault="00FC0DBD" w:rsidP="00FC0DBD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>PESEL</w:t>
            </w:r>
          </w:p>
          <w:p w14:paraId="0119D0DD" w14:textId="77777777" w:rsidR="00FC0DBD" w:rsidRPr="00FC0DBD" w:rsidRDefault="00FC0DBD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C0DBD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Opis zależności</w:t>
            </w: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 xml:space="preserve">: pobieranie danych na temat osób fizycznych, </w:t>
            </w:r>
            <w:r w:rsidRPr="00FC0DBD">
              <w:rPr>
                <w:rFonts w:cstheme="minorHAnsi"/>
                <w:sz w:val="18"/>
                <w:szCs w:val="18"/>
              </w:rPr>
              <w:t>które nabywają broń – System będzie na bazie danych PESEL pobierał z systemu PESEL dane identyfikujące osobę</w:t>
            </w: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 xml:space="preserve"> (komunikacja poprzez API)</w:t>
            </w:r>
          </w:p>
          <w:p w14:paraId="62B0A2B3" w14:textId="371B85F0" w:rsidR="00FC0DBD" w:rsidRDefault="00FC0DBD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C0DBD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>Ze względów bezpieczeństwa, Beneficjent wystąpi z wnioskiem o uzyskanie dostępu do rejestru PESEL w terminie późniejszym. W projekcie uzyskano gotowość do integracji z systemem PESEL, jednakże nie doszło do jej pełnej integracji w związku z koniecznością ochrony danych osobowych, jak również koniecznością przedstawienia gestorowi systemu PESEL dokumentacji technicznej, która w trakcie realizacj</w:t>
            </w:r>
            <w:r w:rsidR="00E15C9A">
              <w:rPr>
                <w:rFonts w:cstheme="minorHAnsi"/>
                <w:color w:val="000000" w:themeColor="text1"/>
                <w:sz w:val="18"/>
                <w:szCs w:val="18"/>
              </w:rPr>
              <w:t xml:space="preserve">i projektu była aktualizowana. </w:t>
            </w:r>
          </w:p>
          <w:p w14:paraId="4D07DA44" w14:textId="77777777" w:rsidR="002049F8" w:rsidRDefault="002049F8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414D46F5" w14:textId="5789C932" w:rsidR="002049F8" w:rsidRDefault="002049F8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Ponadto </w:t>
            </w: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>ze względu na jakość, inny format danych oraz zapis jednostek podziału terytorialnego kraju (województwo, powiat, gmina) zrezygnowano z integracji</w:t>
            </w:r>
            <w:r w:rsidR="00534BD6">
              <w:rPr>
                <w:rFonts w:cstheme="minorHAnsi"/>
                <w:color w:val="000000" w:themeColor="text1"/>
                <w:sz w:val="18"/>
                <w:szCs w:val="18"/>
              </w:rPr>
              <w:t xml:space="preserve"> z rejestrem e-koncesje</w:t>
            </w:r>
            <w:r w:rsidRPr="00FC0DBD">
              <w:rPr>
                <w:rFonts w:cstheme="minorHAnsi"/>
                <w:color w:val="000000" w:themeColor="text1"/>
                <w:sz w:val="18"/>
                <w:szCs w:val="18"/>
              </w:rPr>
              <w:t>. Jednakże dane dotyczące koncesji zostały przeniesione do Systemu w sposób inny niż zaplanowano (integracja). Brak integracji z e-koncesjami nie zmniejszył zakresu danych przetwarzanych w SRB. Dane są przenoszone w sposób ręczny oraz na bieżąco, manualnie dostosowywane do formatu optymalnego stosowanego w systemie SRB.</w:t>
            </w:r>
          </w:p>
          <w:p w14:paraId="5603991E" w14:textId="14D33C13" w:rsidR="00F82254" w:rsidRPr="00FC0DBD" w:rsidRDefault="00F82254" w:rsidP="00FC0DBD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7C54F9" w:rsidRPr="002450C4" w14:paraId="7CC22137" w14:textId="77777777" w:rsidTr="00813FEF">
        <w:tc>
          <w:tcPr>
            <w:tcW w:w="480" w:type="dxa"/>
          </w:tcPr>
          <w:p w14:paraId="5F928C30" w14:textId="2470F6F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418EDB9" w14:textId="77777777" w:rsidR="007C54F9" w:rsidRPr="00F36A49" w:rsidRDefault="003B7BD6" w:rsidP="007C54F9">
            <w:pPr>
              <w:rPr>
                <w:sz w:val="18"/>
                <w:szCs w:val="20"/>
              </w:rPr>
            </w:pPr>
            <w:r w:rsidRPr="00F36A49"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2FCDC3EC" w14:textId="60F8A603" w:rsidR="001708C2" w:rsidRDefault="001708C2" w:rsidP="00FC0DB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Utrzymanie produktów/rezultatów projektu w okresie trwałości jest realizowane przez beneficjenta wraz z zapewnieniem środków budżetowych.</w:t>
            </w:r>
          </w:p>
          <w:p w14:paraId="3E05A199" w14:textId="77777777" w:rsidR="001708C2" w:rsidRDefault="001708C2" w:rsidP="00FC0DB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20BDF6B0" w14:textId="77777777" w:rsidR="001708C2" w:rsidRPr="001708C2" w:rsidRDefault="001708C2" w:rsidP="001708C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Zgodnie z art. 173 ust. 1 ustawy z dnia </w:t>
            </w:r>
            <w:r w:rsidRPr="001708C2">
              <w:rPr>
                <w:rFonts w:cstheme="minorHAnsi"/>
                <w:sz w:val="18"/>
                <w:szCs w:val="18"/>
              </w:rPr>
              <w:t xml:space="preserve">13 czerwca 2019 r. </w:t>
            </w:r>
            <w:r w:rsidRPr="001708C2">
              <w:rPr>
                <w:rFonts w:cstheme="minorHAnsi"/>
                <w:i/>
                <w:sz w:val="18"/>
                <w:szCs w:val="18"/>
              </w:rPr>
              <w:t>o wykonywaniu działalności gospodarczej w zakresie wytwarzania i obrotu materiałami wybuchowymi, bronią, amunicją oraz wyrobami i technologią o przeznaczeniu wojskowym lub policyjnym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708C2">
              <w:rPr>
                <w:rFonts w:cstheme="minorHAnsi"/>
                <w:sz w:val="18"/>
                <w:szCs w:val="18"/>
              </w:rPr>
              <w:t>maksymalny limit wydatków z budżetu państwa będących konsekwencją wejścia</w:t>
            </w:r>
          </w:p>
          <w:p w14:paraId="714AC32E" w14:textId="6B70ECCE" w:rsidR="001708C2" w:rsidRDefault="001708C2" w:rsidP="001708C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1708C2">
              <w:rPr>
                <w:rFonts w:cstheme="minorHAnsi"/>
                <w:sz w:val="18"/>
                <w:szCs w:val="18"/>
              </w:rPr>
              <w:t>w życie ustawy</w:t>
            </w:r>
            <w:r>
              <w:rPr>
                <w:rFonts w:cstheme="minorHAnsi"/>
                <w:sz w:val="18"/>
                <w:szCs w:val="18"/>
              </w:rPr>
              <w:t xml:space="preserve"> wynosi odpowiednio:</w:t>
            </w:r>
          </w:p>
          <w:p w14:paraId="398F2B90" w14:textId="0BACDBD5" w:rsidR="001708C2" w:rsidRPr="001708C2" w:rsidRDefault="001708C2" w:rsidP="001708C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1) </w:t>
            </w:r>
            <w:r w:rsidRPr="001708C2">
              <w:rPr>
                <w:rFonts w:cstheme="minorHAnsi"/>
                <w:sz w:val="18"/>
                <w:szCs w:val="18"/>
              </w:rPr>
              <w:t>w 2023 r. – 3,95 mln zł;</w:t>
            </w:r>
          </w:p>
          <w:p w14:paraId="4486F879" w14:textId="47D37581" w:rsidR="001708C2" w:rsidRPr="001708C2" w:rsidRDefault="001708C2" w:rsidP="001708C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Pr="001708C2">
              <w:rPr>
                <w:rFonts w:cstheme="minorHAnsi"/>
                <w:sz w:val="18"/>
                <w:szCs w:val="18"/>
              </w:rPr>
              <w:t>) w 2024 r. – 1,45 mln zł;</w:t>
            </w:r>
          </w:p>
          <w:p w14:paraId="08F7068A" w14:textId="0C648EE4" w:rsidR="001708C2" w:rsidRPr="001708C2" w:rsidRDefault="001708C2" w:rsidP="001708C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Pr="001708C2">
              <w:rPr>
                <w:rFonts w:cstheme="minorHAnsi"/>
                <w:sz w:val="18"/>
                <w:szCs w:val="18"/>
              </w:rPr>
              <w:t>) w 2025 r. – 1,48 mln zł;</w:t>
            </w:r>
          </w:p>
          <w:p w14:paraId="07C281AD" w14:textId="57DA1D28" w:rsidR="001708C2" w:rsidRPr="001708C2" w:rsidRDefault="001708C2" w:rsidP="001708C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  <w:r w:rsidRPr="001708C2">
              <w:rPr>
                <w:rFonts w:cstheme="minorHAnsi"/>
                <w:sz w:val="18"/>
                <w:szCs w:val="18"/>
              </w:rPr>
              <w:t>) w 2026 r. – 1,52 mln zł;</w:t>
            </w:r>
          </w:p>
          <w:p w14:paraId="4BF57D66" w14:textId="62EC5CD4" w:rsidR="001708C2" w:rsidRPr="001708C2" w:rsidRDefault="001708C2" w:rsidP="001708C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  <w:r w:rsidRPr="001708C2">
              <w:rPr>
                <w:rFonts w:cstheme="minorHAnsi"/>
                <w:sz w:val="18"/>
                <w:szCs w:val="18"/>
              </w:rPr>
              <w:t>) w 2027 r. – 4,36 mln zł;</w:t>
            </w:r>
          </w:p>
          <w:p w14:paraId="66399CAF" w14:textId="0B1B6838" w:rsidR="001708C2" w:rsidRDefault="001708C2" w:rsidP="001708C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  <w:r w:rsidRPr="001708C2">
              <w:rPr>
                <w:rFonts w:cstheme="minorHAnsi"/>
                <w:sz w:val="18"/>
                <w:szCs w:val="18"/>
              </w:rPr>
              <w:t>) w 2028 r. – 1,60 mln zł.</w:t>
            </w:r>
          </w:p>
          <w:p w14:paraId="6A161301" w14:textId="1F5F39FC" w:rsidR="001708C2" w:rsidRDefault="001708C2" w:rsidP="00FC0DB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Wyżej wymienione środki zostaną przeznaczone na budowę i utrzymanie Systemu Rejestracji Broni (SRB) oraz wynagrodzenia pracowników zaangażowanych w realizację ww. zadań. </w:t>
            </w:r>
          </w:p>
          <w:p w14:paraId="1B649558" w14:textId="23403DEF" w:rsidR="00E9267B" w:rsidRPr="00E9267B" w:rsidRDefault="00E9267B" w:rsidP="00FC0DBD">
            <w:pPr>
              <w:jc w:val="both"/>
              <w:rPr>
                <w:sz w:val="18"/>
                <w:szCs w:val="18"/>
              </w:rPr>
            </w:pPr>
          </w:p>
        </w:tc>
      </w:tr>
      <w:tr w:rsidR="009D3D41" w:rsidRPr="002450C4" w14:paraId="4F93AF65" w14:textId="77777777" w:rsidTr="00813FEF">
        <w:tc>
          <w:tcPr>
            <w:tcW w:w="480" w:type="dxa"/>
          </w:tcPr>
          <w:p w14:paraId="3E81296D" w14:textId="6BE3EDA5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C1F0A8B" w14:textId="77777777" w:rsidR="009D3D41" w:rsidRPr="00F36A49" w:rsidRDefault="009D3D41" w:rsidP="007E6098">
            <w:pPr>
              <w:rPr>
                <w:sz w:val="18"/>
                <w:szCs w:val="20"/>
              </w:rPr>
            </w:pPr>
            <w:r w:rsidRPr="00F36A49"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4CEFCFDC" w14:textId="761DDFD4" w:rsidR="00A55058" w:rsidRDefault="00A55058" w:rsidP="009B4464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Dzięki realizacji projektu pracownicy Beneficjenta odbyli szkolenia z zakresu zarządzania projektami, które rozwinęły ich kompetencje. Ponadto zostały podniesione kompetencje interpersonalne pracowników, którzy zdobyli również umiejętności w zakresie wykorzystywania nowych urządzeń i technologii, dostarczonych w ramach realizacji projektu. </w:t>
            </w:r>
          </w:p>
          <w:p w14:paraId="7FEEB7AE" w14:textId="77777777" w:rsidR="00A55058" w:rsidRDefault="00A55058" w:rsidP="00A55058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E83F47C" w14:textId="2DDD903F" w:rsidR="00517B1B" w:rsidRDefault="009B4464" w:rsidP="00517B1B">
            <w:pPr>
              <w:pStyle w:val="Default"/>
              <w:jc w:val="both"/>
              <w:rPr>
                <w:rFonts w:cstheme="minorHAnsi"/>
                <w:bCs/>
                <w:iCs/>
                <w:sz w:val="18"/>
                <w:szCs w:val="20"/>
              </w:rPr>
            </w:pPr>
            <w:r w:rsidRPr="00FC0DBD">
              <w:rPr>
                <w:rFonts w:cstheme="minorHAnsi"/>
                <w:sz w:val="18"/>
                <w:szCs w:val="18"/>
              </w:rPr>
              <w:t xml:space="preserve">Projekt realizowany był w czasie pandemii Covid-19 i związanych z nią obostrzeń. Postawiło to przed zespołem realizującym projekt wyzwania w zakresie wdrożenia nowych rozwiązań i technologii w dziedzinie komunikacji oraz metodyki zarządzania projektami. </w:t>
            </w:r>
            <w:r w:rsidR="00FC0DBD" w:rsidRPr="00FC0DBD">
              <w:rPr>
                <w:rFonts w:cstheme="minorHAnsi"/>
                <w:bCs/>
                <w:iCs/>
                <w:sz w:val="18"/>
                <w:szCs w:val="20"/>
              </w:rPr>
              <w:t>Pandemia spowodowała konieczność pracy zdalnej</w:t>
            </w:r>
            <w:r w:rsidR="00517B1B">
              <w:rPr>
                <w:rFonts w:cstheme="minorHAnsi"/>
                <w:bCs/>
                <w:iCs/>
                <w:sz w:val="18"/>
                <w:szCs w:val="20"/>
              </w:rPr>
              <w:t>,</w:t>
            </w:r>
            <w:r w:rsidR="00FC0DBD" w:rsidRPr="00FC0DBD">
              <w:rPr>
                <w:rFonts w:cstheme="minorHAnsi"/>
                <w:bCs/>
                <w:iCs/>
                <w:sz w:val="18"/>
                <w:szCs w:val="20"/>
              </w:rPr>
              <w:t xml:space="preserve"> co przyczyniło się do zmiany sposobu obiegu dokumentów i zmiany formy przechowywania dokumentów</w:t>
            </w:r>
            <w:r w:rsidR="00517B1B">
              <w:rPr>
                <w:rFonts w:cstheme="minorHAnsi"/>
                <w:bCs/>
                <w:iCs/>
                <w:sz w:val="18"/>
                <w:szCs w:val="20"/>
              </w:rPr>
              <w:t xml:space="preserve"> z papierowej na elektroniczną. Ponadto zdarzały się absencje pracowników związane z zachorowaniem na wyżej wskazany wirus.</w:t>
            </w:r>
          </w:p>
          <w:p w14:paraId="27F38034" w14:textId="77777777" w:rsidR="00517B1B" w:rsidRDefault="00517B1B" w:rsidP="00517B1B">
            <w:pPr>
              <w:pStyle w:val="Default"/>
              <w:jc w:val="both"/>
              <w:rPr>
                <w:rFonts w:cstheme="minorHAnsi"/>
                <w:bCs/>
                <w:iCs/>
                <w:sz w:val="18"/>
                <w:szCs w:val="20"/>
              </w:rPr>
            </w:pPr>
          </w:p>
          <w:p w14:paraId="0D2D25CB" w14:textId="77777777" w:rsidR="00D47541" w:rsidRDefault="00517B1B" w:rsidP="00517B1B">
            <w:pPr>
              <w:pStyle w:val="Default"/>
              <w:jc w:val="both"/>
              <w:rPr>
                <w:rFonts w:cstheme="minorHAnsi"/>
                <w:bCs/>
                <w:iCs/>
                <w:sz w:val="18"/>
                <w:szCs w:val="20"/>
              </w:rPr>
            </w:pPr>
            <w:r>
              <w:rPr>
                <w:rFonts w:cstheme="minorHAnsi"/>
                <w:bCs/>
                <w:iCs/>
                <w:sz w:val="18"/>
                <w:szCs w:val="20"/>
              </w:rPr>
              <w:t>W projekcie udział brali pracownicy, którzy na co dzień wykonują swoje obowiązki w różnych komórkach organizacyjnych Ministerstwa. Spowodowało to konieczność współpracy między innymi w zakresie prawnym, technicznym, kadrowym oraz finansowym.</w:t>
            </w:r>
            <w:r w:rsidR="00D47541">
              <w:rPr>
                <w:rFonts w:cstheme="minorHAnsi"/>
                <w:bCs/>
                <w:iCs/>
                <w:sz w:val="18"/>
                <w:szCs w:val="20"/>
              </w:rPr>
              <w:t xml:space="preserve"> Ponadto, ze </w:t>
            </w:r>
            <w:r w:rsidR="00D47541">
              <w:rPr>
                <w:rFonts w:cstheme="minorHAnsi"/>
                <w:bCs/>
                <w:iCs/>
                <w:sz w:val="18"/>
                <w:szCs w:val="20"/>
              </w:rPr>
              <w:lastRenderedPageBreak/>
              <w:t xml:space="preserve">względu na specyfikę projektu, przy realizacji projektu zaangażowani byli również przedstawiciele innych instytucji, takich jak: Centralne Laboratorium Kryminalistyczne Policji, Wojskowa Akademia Techniczna czy Żandarmeria Wojskowa. </w:t>
            </w:r>
          </w:p>
          <w:p w14:paraId="2B52C765" w14:textId="77777777" w:rsidR="00D47541" w:rsidRDefault="00D47541" w:rsidP="00517B1B">
            <w:pPr>
              <w:pStyle w:val="Default"/>
              <w:jc w:val="both"/>
              <w:rPr>
                <w:rFonts w:cstheme="minorHAnsi"/>
                <w:bCs/>
                <w:iCs/>
                <w:sz w:val="18"/>
                <w:szCs w:val="20"/>
              </w:rPr>
            </w:pPr>
          </w:p>
          <w:p w14:paraId="22BBED9F" w14:textId="19AF0601" w:rsidR="00517B1B" w:rsidRPr="00517B1B" w:rsidRDefault="00D47541" w:rsidP="00517B1B">
            <w:pPr>
              <w:pStyle w:val="Default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20"/>
              </w:rPr>
              <w:t xml:space="preserve">Ze względu na przedłużające się postępowanie o udzielenie głównego zamówienia publicznego (tj. na zaprojektowanie, budowę i </w:t>
            </w:r>
            <w:r w:rsidR="00517B1B">
              <w:rPr>
                <w:rFonts w:cstheme="minorHAnsi"/>
                <w:bCs/>
                <w:iCs/>
                <w:sz w:val="18"/>
                <w:szCs w:val="20"/>
              </w:rPr>
              <w:t xml:space="preserve"> </w:t>
            </w:r>
            <w:r>
              <w:rPr>
                <w:rFonts w:cstheme="minorHAnsi"/>
                <w:bCs/>
                <w:iCs/>
                <w:sz w:val="18"/>
                <w:szCs w:val="20"/>
              </w:rPr>
              <w:t xml:space="preserve">wdrożenie Systemu Rejestracji Broni (SRB)) – m.in. odwołanie w </w:t>
            </w:r>
            <w:r w:rsidRPr="00D47541">
              <w:rPr>
                <w:rFonts w:cstheme="minorHAnsi"/>
                <w:bCs/>
                <w:iCs/>
                <w:sz w:val="18"/>
                <w:szCs w:val="20"/>
              </w:rPr>
              <w:t>Krajow</w:t>
            </w:r>
            <w:r>
              <w:rPr>
                <w:rFonts w:cstheme="minorHAnsi"/>
                <w:bCs/>
                <w:iCs/>
                <w:sz w:val="18"/>
                <w:szCs w:val="20"/>
              </w:rPr>
              <w:t>ej</w:t>
            </w:r>
            <w:r w:rsidRPr="00D47541">
              <w:rPr>
                <w:rFonts w:cstheme="minorHAnsi"/>
                <w:bCs/>
                <w:iCs/>
                <w:sz w:val="18"/>
                <w:szCs w:val="20"/>
              </w:rPr>
              <w:t xml:space="preserve"> Izb</w:t>
            </w:r>
            <w:r>
              <w:rPr>
                <w:rFonts w:cstheme="minorHAnsi"/>
                <w:bCs/>
                <w:iCs/>
                <w:sz w:val="18"/>
                <w:szCs w:val="20"/>
              </w:rPr>
              <w:t>ie Odwoławczej</w:t>
            </w:r>
            <w:r w:rsidR="00EA65AC">
              <w:rPr>
                <w:rFonts w:cstheme="minorHAnsi"/>
                <w:bCs/>
                <w:iCs/>
                <w:sz w:val="18"/>
                <w:szCs w:val="20"/>
              </w:rPr>
              <w:t xml:space="preserve">, wystąpiły problemy z terminowymi terminami osiągnięcia kamieni milowych. </w:t>
            </w:r>
          </w:p>
          <w:p w14:paraId="4DE46F6E" w14:textId="60D65D9F" w:rsidR="00FC0DBD" w:rsidRPr="00FC0DBD" w:rsidRDefault="00FC0DBD" w:rsidP="00FC0DBD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6FBC86C3" w14:textId="180FA5A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86D0A"/>
    <w:multiLevelType w:val="hybridMultilevel"/>
    <w:tmpl w:val="F6FE0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AF082C"/>
    <w:multiLevelType w:val="hybridMultilevel"/>
    <w:tmpl w:val="F4305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754A9E"/>
    <w:multiLevelType w:val="hybridMultilevel"/>
    <w:tmpl w:val="54AA5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A1745A"/>
    <w:multiLevelType w:val="hybridMultilevel"/>
    <w:tmpl w:val="50264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842FD"/>
    <w:multiLevelType w:val="hybridMultilevel"/>
    <w:tmpl w:val="2A345C6A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67411"/>
    <w:multiLevelType w:val="hybridMultilevel"/>
    <w:tmpl w:val="6C461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A1BFB"/>
    <w:multiLevelType w:val="hybridMultilevel"/>
    <w:tmpl w:val="1DA6D5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337825"/>
    <w:multiLevelType w:val="hybridMultilevel"/>
    <w:tmpl w:val="37181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A5ADA"/>
    <w:multiLevelType w:val="hybridMultilevel"/>
    <w:tmpl w:val="7C987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A6177"/>
    <w:multiLevelType w:val="hybridMultilevel"/>
    <w:tmpl w:val="BF0EF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060253"/>
    <w:multiLevelType w:val="hybridMultilevel"/>
    <w:tmpl w:val="37AADF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1B73F4"/>
    <w:multiLevelType w:val="hybridMultilevel"/>
    <w:tmpl w:val="66DED8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125E66"/>
    <w:multiLevelType w:val="hybridMultilevel"/>
    <w:tmpl w:val="4D1EE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02DC6"/>
    <w:multiLevelType w:val="hybridMultilevel"/>
    <w:tmpl w:val="7AFA6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54044"/>
    <w:multiLevelType w:val="hybridMultilevel"/>
    <w:tmpl w:val="F3FA5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DE7572">
      <w:numFmt w:val="bullet"/>
      <w:lvlText w:val="•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AB0B25"/>
    <w:multiLevelType w:val="hybridMultilevel"/>
    <w:tmpl w:val="E5D6E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F532E"/>
    <w:multiLevelType w:val="hybridMultilevel"/>
    <w:tmpl w:val="BC5EE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73203C"/>
    <w:multiLevelType w:val="hybridMultilevel"/>
    <w:tmpl w:val="1DD61E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93131D"/>
    <w:multiLevelType w:val="hybridMultilevel"/>
    <w:tmpl w:val="CA7A5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740CFA"/>
    <w:multiLevelType w:val="hybridMultilevel"/>
    <w:tmpl w:val="23746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11118F"/>
    <w:multiLevelType w:val="hybridMultilevel"/>
    <w:tmpl w:val="8F8A1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7"/>
  </w:num>
  <w:num w:numId="3">
    <w:abstractNumId w:val="2"/>
  </w:num>
  <w:num w:numId="4">
    <w:abstractNumId w:val="20"/>
  </w:num>
  <w:num w:numId="5">
    <w:abstractNumId w:val="19"/>
  </w:num>
  <w:num w:numId="6">
    <w:abstractNumId w:val="25"/>
  </w:num>
  <w:num w:numId="7">
    <w:abstractNumId w:val="10"/>
  </w:num>
  <w:num w:numId="8">
    <w:abstractNumId w:val="15"/>
  </w:num>
  <w:num w:numId="9">
    <w:abstractNumId w:val="23"/>
  </w:num>
  <w:num w:numId="10">
    <w:abstractNumId w:val="0"/>
  </w:num>
  <w:num w:numId="11">
    <w:abstractNumId w:val="13"/>
  </w:num>
  <w:num w:numId="12">
    <w:abstractNumId w:val="1"/>
  </w:num>
  <w:num w:numId="13">
    <w:abstractNumId w:val="18"/>
  </w:num>
  <w:num w:numId="14">
    <w:abstractNumId w:val="5"/>
  </w:num>
  <w:num w:numId="15">
    <w:abstractNumId w:val="6"/>
  </w:num>
  <w:num w:numId="16">
    <w:abstractNumId w:val="24"/>
  </w:num>
  <w:num w:numId="17">
    <w:abstractNumId w:val="27"/>
  </w:num>
  <w:num w:numId="18">
    <w:abstractNumId w:val="7"/>
  </w:num>
  <w:num w:numId="19">
    <w:abstractNumId w:val="11"/>
  </w:num>
  <w:num w:numId="20">
    <w:abstractNumId w:val="8"/>
  </w:num>
  <w:num w:numId="21">
    <w:abstractNumId w:val="4"/>
  </w:num>
  <w:num w:numId="22">
    <w:abstractNumId w:val="9"/>
  </w:num>
  <w:num w:numId="23">
    <w:abstractNumId w:val="22"/>
  </w:num>
  <w:num w:numId="24">
    <w:abstractNumId w:val="21"/>
  </w:num>
  <w:num w:numId="25">
    <w:abstractNumId w:val="16"/>
  </w:num>
  <w:num w:numId="26">
    <w:abstractNumId w:val="14"/>
  </w:num>
  <w:num w:numId="27">
    <w:abstractNumId w:val="1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11FDB"/>
    <w:rsid w:val="00037D56"/>
    <w:rsid w:val="000D3CA9"/>
    <w:rsid w:val="000E0C6F"/>
    <w:rsid w:val="00106BF4"/>
    <w:rsid w:val="0011765B"/>
    <w:rsid w:val="00136421"/>
    <w:rsid w:val="001455E8"/>
    <w:rsid w:val="001600BB"/>
    <w:rsid w:val="001708C2"/>
    <w:rsid w:val="001806EC"/>
    <w:rsid w:val="001A3985"/>
    <w:rsid w:val="001B3F25"/>
    <w:rsid w:val="001C611C"/>
    <w:rsid w:val="001C6D7D"/>
    <w:rsid w:val="001C78B5"/>
    <w:rsid w:val="001E5EB4"/>
    <w:rsid w:val="002049F8"/>
    <w:rsid w:val="0021582D"/>
    <w:rsid w:val="00225B5B"/>
    <w:rsid w:val="00226333"/>
    <w:rsid w:val="002450C4"/>
    <w:rsid w:val="002A153C"/>
    <w:rsid w:val="002A728C"/>
    <w:rsid w:val="003258E5"/>
    <w:rsid w:val="003B107D"/>
    <w:rsid w:val="003B7BD6"/>
    <w:rsid w:val="003D7919"/>
    <w:rsid w:val="004046DC"/>
    <w:rsid w:val="00436DC1"/>
    <w:rsid w:val="00442ABE"/>
    <w:rsid w:val="00460B4B"/>
    <w:rsid w:val="00462BB0"/>
    <w:rsid w:val="004679F0"/>
    <w:rsid w:val="004B19FE"/>
    <w:rsid w:val="004D135D"/>
    <w:rsid w:val="004D6D9B"/>
    <w:rsid w:val="00517B1B"/>
    <w:rsid w:val="00534BD6"/>
    <w:rsid w:val="005646E0"/>
    <w:rsid w:val="0058262E"/>
    <w:rsid w:val="005A4344"/>
    <w:rsid w:val="005D4188"/>
    <w:rsid w:val="006040C3"/>
    <w:rsid w:val="00632AA0"/>
    <w:rsid w:val="00643672"/>
    <w:rsid w:val="00655014"/>
    <w:rsid w:val="0068107A"/>
    <w:rsid w:val="00687AFE"/>
    <w:rsid w:val="006B2D67"/>
    <w:rsid w:val="006B7454"/>
    <w:rsid w:val="006D1088"/>
    <w:rsid w:val="00716201"/>
    <w:rsid w:val="007408A3"/>
    <w:rsid w:val="00743031"/>
    <w:rsid w:val="007437D9"/>
    <w:rsid w:val="00764390"/>
    <w:rsid w:val="00767045"/>
    <w:rsid w:val="00773523"/>
    <w:rsid w:val="00775422"/>
    <w:rsid w:val="007A0A3D"/>
    <w:rsid w:val="007C54F9"/>
    <w:rsid w:val="007E2F1F"/>
    <w:rsid w:val="007E6098"/>
    <w:rsid w:val="007F3FED"/>
    <w:rsid w:val="007F613E"/>
    <w:rsid w:val="007F63EF"/>
    <w:rsid w:val="00813FEF"/>
    <w:rsid w:val="00814C23"/>
    <w:rsid w:val="008213A6"/>
    <w:rsid w:val="00831873"/>
    <w:rsid w:val="00833F6F"/>
    <w:rsid w:val="0085754C"/>
    <w:rsid w:val="008632E4"/>
    <w:rsid w:val="008927DE"/>
    <w:rsid w:val="008940D6"/>
    <w:rsid w:val="008B1840"/>
    <w:rsid w:val="008E0416"/>
    <w:rsid w:val="008F4C48"/>
    <w:rsid w:val="00900C3B"/>
    <w:rsid w:val="00905779"/>
    <w:rsid w:val="0092099A"/>
    <w:rsid w:val="00920CE8"/>
    <w:rsid w:val="00960B51"/>
    <w:rsid w:val="0096173A"/>
    <w:rsid w:val="00976C87"/>
    <w:rsid w:val="00982DC4"/>
    <w:rsid w:val="009B4464"/>
    <w:rsid w:val="009B5283"/>
    <w:rsid w:val="009D3D41"/>
    <w:rsid w:val="009E1398"/>
    <w:rsid w:val="009F67B5"/>
    <w:rsid w:val="00A01E6C"/>
    <w:rsid w:val="00A0466D"/>
    <w:rsid w:val="00A12836"/>
    <w:rsid w:val="00A1534B"/>
    <w:rsid w:val="00A522AB"/>
    <w:rsid w:val="00A55058"/>
    <w:rsid w:val="00A6601B"/>
    <w:rsid w:val="00A710B2"/>
    <w:rsid w:val="00A76AA0"/>
    <w:rsid w:val="00AA1C73"/>
    <w:rsid w:val="00AA5D6F"/>
    <w:rsid w:val="00B129BE"/>
    <w:rsid w:val="00B16532"/>
    <w:rsid w:val="00B33C04"/>
    <w:rsid w:val="00B517F9"/>
    <w:rsid w:val="00B57299"/>
    <w:rsid w:val="00B631A6"/>
    <w:rsid w:val="00B93735"/>
    <w:rsid w:val="00BA0E06"/>
    <w:rsid w:val="00BC120E"/>
    <w:rsid w:val="00C37A3A"/>
    <w:rsid w:val="00C42446"/>
    <w:rsid w:val="00C546B0"/>
    <w:rsid w:val="00C55F37"/>
    <w:rsid w:val="00C56B53"/>
    <w:rsid w:val="00C57878"/>
    <w:rsid w:val="00C67B9B"/>
    <w:rsid w:val="00C948E6"/>
    <w:rsid w:val="00CA3149"/>
    <w:rsid w:val="00CA79E4"/>
    <w:rsid w:val="00CD44F6"/>
    <w:rsid w:val="00CE3BF3"/>
    <w:rsid w:val="00CF4111"/>
    <w:rsid w:val="00D11933"/>
    <w:rsid w:val="00D13383"/>
    <w:rsid w:val="00D20F80"/>
    <w:rsid w:val="00D225D7"/>
    <w:rsid w:val="00D22A05"/>
    <w:rsid w:val="00D2582C"/>
    <w:rsid w:val="00D33109"/>
    <w:rsid w:val="00D47541"/>
    <w:rsid w:val="00D65F79"/>
    <w:rsid w:val="00DB70A5"/>
    <w:rsid w:val="00DF3E93"/>
    <w:rsid w:val="00E14B87"/>
    <w:rsid w:val="00E15C9A"/>
    <w:rsid w:val="00E30008"/>
    <w:rsid w:val="00E34DC2"/>
    <w:rsid w:val="00E52249"/>
    <w:rsid w:val="00E75AC6"/>
    <w:rsid w:val="00E83FDF"/>
    <w:rsid w:val="00E9267B"/>
    <w:rsid w:val="00EA20DF"/>
    <w:rsid w:val="00EA65AC"/>
    <w:rsid w:val="00EC1311"/>
    <w:rsid w:val="00EE4E24"/>
    <w:rsid w:val="00EF094D"/>
    <w:rsid w:val="00F32CAA"/>
    <w:rsid w:val="00F36A49"/>
    <w:rsid w:val="00F741B3"/>
    <w:rsid w:val="00F82254"/>
    <w:rsid w:val="00FA2C7F"/>
    <w:rsid w:val="00FC0DBD"/>
    <w:rsid w:val="00FD074F"/>
    <w:rsid w:val="00FD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C197F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Normalny PDST,lp1,Preambuła,HŁ_Bullet1,Akapit z listą BS,Kolorowa lista — akcent 11,List Paragraph2,List Paragraph21,Akapit z listą1,List Paragraph,Akapit z listą5,Akapit normalny,Podsis rysunku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customStyle="1" w:styleId="Default">
    <w:name w:val="Default"/>
    <w:rsid w:val="00BA0E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siatki1jasnaakcent53">
    <w:name w:val="Tabela siatki 1 — jasna — akcent 53"/>
    <w:basedOn w:val="Standardowy"/>
    <w:uiPriority w:val="46"/>
    <w:rsid w:val="00BA0E06"/>
    <w:pPr>
      <w:spacing w:after="0" w:line="240" w:lineRule="auto"/>
    </w:pPr>
    <w:rPr>
      <w:rFonts w:ascii="Calibri" w:hAnsi="Calibri" w:cs="Times New Roman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5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54C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11765B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11765B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AkapitzlistZnak">
    <w:name w:val="Akapit z listą Znak"/>
    <w:aliases w:val="L1 Znak,Numerowanie Znak,Normalny PDST Znak,lp1 Znak,Preambuła Znak,HŁ_Bullet1 Znak,Akapit z listą BS Znak,Kolorowa lista — akcent 11 Znak,List Paragraph2 Znak,List Paragraph21 Znak,Akapit z listą1 Znak,List Paragraph Znak"/>
    <w:link w:val="Akapitzlist"/>
    <w:uiPriority w:val="34"/>
    <w:qFormat/>
    <w:locked/>
    <w:rsid w:val="006040C3"/>
  </w:style>
  <w:style w:type="paragraph" w:styleId="Bezodstpw">
    <w:name w:val="No Spacing"/>
    <w:uiPriority w:val="1"/>
    <w:qFormat/>
    <w:rsid w:val="006040C3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60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3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87825-09A9-4CC9-BEA3-DB57B860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3270</Words>
  <Characters>19626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Wioletta Idaszak</cp:lastModifiedBy>
  <cp:revision>2</cp:revision>
  <dcterms:created xsi:type="dcterms:W3CDTF">2023-05-19T07:33:00Z</dcterms:created>
  <dcterms:modified xsi:type="dcterms:W3CDTF">2023-05-19T07:33:00Z</dcterms:modified>
</cp:coreProperties>
</file>